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2.xml.rels" ContentType="application/vnd.openxmlformats-package.relationships+xml"/>
  <Override PartName="/word/_rels/footer4.xml.rels" ContentType="application/vnd.openxmlformats-package.relationships+xml"/>
  <Override PartName="/word/_rels/header3.xml.rels" ContentType="application/vnd.openxmlformats-package.relationships+xml"/>
  <Override PartName="/word/_rels/header4.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media/image3.jpeg" ContentType="image/jpeg"/>
  <Override PartName="/word/media/image4.png" ContentType="image/png"/>
  <Override PartName="/word/media/image5.jpeg" ContentType="image/jpeg"/>
  <Override PartName="/word/media/image10.jpeg" ContentType="image/jpeg"/>
  <Override PartName="/word/media/image6.jpeg" ContentType="image/jpeg"/>
  <Override PartName="/word/media/image9.png" ContentType="image/png"/>
  <Override PartName="/word/media/image7.jpeg" ContentType="image/jpeg"/>
  <Override PartName="/word/media/image11.png" ContentType="image/png"/>
  <Override PartName="/word/media/image8.png" ContentType="image/png"/>
  <Override PartName="/word/header4.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4.xml" ContentType="application/vnd.openxmlformats-officedocument.wordprocessingml.foot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r>
    </w:p>
    <w:p>
      <w:pPr>
        <w:pStyle w:val="Heading1"/>
        <w:numPr>
          <w:ilvl w:val="0"/>
          <w:numId w:val="2"/>
        </w:numPr>
        <w:spacing w:before="283" w:after="794"/>
        <w:ind w:hanging="0" w:left="0"/>
        <w:rPr/>
      </w:pPr>
      <w:r>
        <w:rPr/>
        <w:drawing>
          <wp:anchor behindDoc="0" distT="0" distB="0" distL="0" distR="0" simplePos="0" locked="0" layoutInCell="0" allowOverlap="1" relativeHeight="35">
            <wp:simplePos x="0" y="0"/>
            <wp:positionH relativeFrom="page">
              <wp:posOffset>694690</wp:posOffset>
            </wp:positionH>
            <wp:positionV relativeFrom="page">
              <wp:posOffset>3130550</wp:posOffset>
            </wp:positionV>
            <wp:extent cx="2910840" cy="2094230"/>
            <wp:effectExtent l="0" t="0" r="0" b="0"/>
            <wp:wrapNone/>
            <wp:docPr id="1"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3" descr=""/>
                    <pic:cNvPicPr>
                      <a:picLocks noChangeAspect="1" noChangeArrowheads="1"/>
                    </pic:cNvPicPr>
                  </pic:nvPicPr>
                  <pic:blipFill>
                    <a:blip r:embed="rId2"/>
                    <a:srcRect l="0" t="3096" r="0" b="3096"/>
                    <a:stretch>
                      <a:fillRect/>
                    </a:stretch>
                  </pic:blipFill>
                  <pic:spPr bwMode="auto">
                    <a:xfrm>
                      <a:off x="0" y="0"/>
                      <a:ext cx="2910840" cy="2094230"/>
                    </a:xfrm>
                    <a:prstGeom prst="rect">
                      <a:avLst/>
                    </a:prstGeom>
                  </pic:spPr>
                </pic:pic>
              </a:graphicData>
            </a:graphic>
          </wp:anchor>
        </w:drawing>
        <mc:AlternateContent>
          <mc:Choice Requires="wps">
            <w:drawing>
              <wp:anchor behindDoc="0" distT="0" distB="0" distL="0" distR="0" simplePos="0" locked="0" layoutInCell="0" allowOverlap="1" relativeHeight="28">
                <wp:simplePos x="0" y="0"/>
                <wp:positionH relativeFrom="column">
                  <wp:posOffset>-647700</wp:posOffset>
                </wp:positionH>
                <wp:positionV relativeFrom="paragraph">
                  <wp:posOffset>125730</wp:posOffset>
                </wp:positionV>
                <wp:extent cx="7560310" cy="720090"/>
                <wp:effectExtent l="0" t="0" r="0" b="0"/>
                <wp:wrapSquare wrapText="bothSides"/>
                <wp:docPr id="2" name="Frame1"/>
                <a:graphic xmlns:a="http://schemas.openxmlformats.org/drawingml/2006/main">
                  <a:graphicData uri="http://schemas.microsoft.com/office/word/2010/wordprocessingShape">
                    <wps:wsp>
                      <wps:cNvSpPr/>
                      <wps:spPr>
                        <a:xfrm>
                          <a:off x="0" y="0"/>
                          <a:ext cx="7560360" cy="720000"/>
                        </a:xfrm>
                        <a:prstGeom prst="rect">
                          <a:avLst/>
                        </a:prstGeom>
                        <a:solidFill>
                          <a:srgbClr val="889e33"/>
                        </a:solidFill>
                        <a:ln w="0">
                          <a:noFill/>
                        </a:ln>
                      </wps:spPr>
                      <wps:style>
                        <a:lnRef idx="0"/>
                        <a:fillRef idx="0"/>
                        <a:effectRef idx="0"/>
                        <a:fontRef idx="minor"/>
                      </wps:style>
                      <wps:txbx>
                        <w:txbxContent>
                          <w:p>
                            <w:pPr>
                              <w:pStyle w:val="FrameContents"/>
                              <w:overflowPunct w:val="false"/>
                              <w:jc w:val="center"/>
                              <w:rPr>
                                <w:sz w:val="20"/>
                                <w:szCs w:val="20"/>
                              </w:rPr>
                            </w:pPr>
                            <w:r>
                              <w:rPr>
                                <w:rFonts w:ascii="Arial" w:hAnsi="Arial"/>
                                <w:b/>
                                <w:bCs/>
                                <w:color w:val="FFFFFF"/>
                                <w:sz w:val="52"/>
                                <w:szCs w:val="60"/>
                              </w:rPr>
                              <w:t>Juego de simulación de economía de mercado</w:t>
                            </w:r>
                          </w:p>
                        </w:txbxContent>
                      </wps:txbx>
                      <wps:bodyPr lIns="0" rIns="0" tIns="0" bIns="0" anchor="t">
                        <a:noAutofit/>
                      </wps:bodyPr>
                    </wps:wsp>
                  </a:graphicData>
                </a:graphic>
              </wp:anchor>
            </w:drawing>
          </mc:Choice>
          <mc:Fallback>
            <w:pict>
              <v:rect id="shape_0" ID="Frame1" path="m0,0l-2147483645,0l-2147483645,-2147483646l0,-2147483646xe" fillcolor="#889e33" stroked="f" o:allowincell="f" style="position:absolute;margin-left:-51pt;margin-top:9.9pt;width:595.25pt;height:56.65pt;mso-wrap-style:square;v-text-anchor:top">
                <v:fill o:detectmouseclick="t" type="solid" color2="#7761cc"/>
                <v:stroke color="#3465a4" joinstyle="round" endcap="flat"/>
                <v:textbox>
                  <w:txbxContent>
                    <w:p>
                      <w:pPr>
                        <w:pStyle w:val="FrameContents"/>
                        <w:overflowPunct w:val="false"/>
                        <w:jc w:val="center"/>
                        <w:rPr>
                          <w:sz w:val="20"/>
                          <w:szCs w:val="20"/>
                        </w:rPr>
                      </w:pPr>
                      <w:r>
                        <w:rPr>
                          <w:rFonts w:ascii="Arial" w:hAnsi="Arial"/>
                          <w:b/>
                          <w:bCs/>
                          <w:color w:val="FFFFFF"/>
                          <w:sz w:val="52"/>
                          <w:szCs w:val="60"/>
                        </w:rPr>
                        <w:t>Juego de simulación de economía de mercado</w:t>
                      </w:r>
                    </w:p>
                  </w:txbxContent>
                </v:textbox>
                <w10:wrap type="square"/>
              </v:rect>
            </w:pict>
          </mc:Fallback>
        </mc:AlternateContent>
      </w:r>
      <w:r>
        <w:rPr/>
        <w:t>Experimenta de forma lúdica la búsqueda del beneficio y la economía para el bien común</w:t>
      </w:r>
    </w:p>
    <w:tbl>
      <w:tblPr>
        <w:tblW w:w="4620" w:type="dxa"/>
        <w:jc w:val="left"/>
        <w:tblInd w:w="5280" w:type="dxa"/>
        <w:tblLayout w:type="fixed"/>
        <w:tblCellMar>
          <w:top w:w="57" w:type="dxa"/>
          <w:left w:w="113" w:type="dxa"/>
          <w:bottom w:w="57" w:type="dxa"/>
          <w:right w:w="57" w:type="dxa"/>
        </w:tblCellMar>
        <w:tblLook w:val="0000" w:noHBand="0" w:noVBand="0" w:firstColumn="0" w:lastRow="0" w:lastColumn="0" w:firstRow="0"/>
      </w:tblPr>
      <w:tblGrid>
        <w:gridCol w:w="1075"/>
        <w:gridCol w:w="3544"/>
      </w:tblGrid>
      <w:tr>
        <w:trPr>
          <w:trHeight w:val="675" w:hRule="exact"/>
        </w:trPr>
        <w:tc>
          <w:tcPr>
            <w:tcW w:w="1075" w:type="dxa"/>
            <w:tcBorders>
              <w:top w:val="single" w:sz="10" w:space="0" w:color="009999"/>
              <w:bottom w:val="single" w:sz="10" w:space="0" w:color="009999"/>
            </w:tcBorders>
          </w:tcPr>
          <w:p>
            <w:pPr>
              <w:pStyle w:val="Contenidodelatabla"/>
              <w:rPr/>
            </w:pPr>
            <w:r>
              <w:rPr/>
              <w:drawing>
                <wp:anchor behindDoc="0" distT="0" distB="0" distL="0" distR="0" simplePos="0" locked="0" layoutInCell="1" allowOverlap="1" relativeHeight="30">
                  <wp:simplePos x="0" y="0"/>
                  <wp:positionH relativeFrom="column">
                    <wp:posOffset>97155</wp:posOffset>
                  </wp:positionH>
                  <wp:positionV relativeFrom="paragraph">
                    <wp:posOffset>635</wp:posOffset>
                  </wp:positionV>
                  <wp:extent cx="339725" cy="339725"/>
                  <wp:effectExtent l="0" t="0" r="0" b="0"/>
                  <wp:wrapNone/>
                  <wp:docPr id="3" name="Bild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18" descr=""/>
                          <pic:cNvPicPr>
                            <a:picLocks noChangeAspect="1" noChangeArrowheads="1"/>
                          </pic:cNvPicPr>
                        </pic:nvPicPr>
                        <pic:blipFill>
                          <a:blip r:embed="rId3"/>
                          <a:stretch>
                            <a:fillRect/>
                          </a:stretch>
                        </pic:blipFill>
                        <pic:spPr bwMode="auto">
                          <a:xfrm>
                            <a:off x="0" y="0"/>
                            <a:ext cx="339725" cy="339725"/>
                          </a:xfrm>
                          <a:prstGeom prst="rect">
                            <a:avLst/>
                          </a:prstGeom>
                        </pic:spPr>
                      </pic:pic>
                    </a:graphicData>
                  </a:graphic>
                </wp:anchor>
              </w:drawing>
            </w:r>
          </w:p>
          <w:p>
            <w:pPr>
              <w:pStyle w:val="Contenidodelatabla"/>
              <w:rPr/>
            </w:pPr>
            <w:r>
              <w:rPr/>
            </w:r>
          </w:p>
          <w:p>
            <w:pPr>
              <w:pStyle w:val="Contenidodelatabla"/>
              <w:rPr/>
            </w:pPr>
            <w:r>
              <w:rPr/>
            </w:r>
          </w:p>
        </w:tc>
        <w:tc>
          <w:tcPr>
            <w:tcW w:w="3544" w:type="dxa"/>
            <w:tcBorders>
              <w:top w:val="single" w:sz="10" w:space="0" w:color="009999"/>
              <w:bottom w:val="single" w:sz="10" w:space="0" w:color="009999"/>
            </w:tcBorders>
            <w:vAlign w:val="center"/>
          </w:tcPr>
          <w:p>
            <w:pPr>
              <w:pStyle w:val="GW-Bildungsmethode-GRUNDANGABEN"/>
              <w:spacing w:lineRule="atLeast" w:line="0" w:before="57" w:after="57"/>
              <w:rPr/>
            </w:pPr>
            <w:r>
              <w:rPr/>
              <w:t>150 - 195 minutos</w:t>
            </w:r>
          </w:p>
        </w:tc>
      </w:tr>
      <w:tr>
        <w:trPr>
          <w:trHeight w:val="791" w:hRule="exact"/>
        </w:trPr>
        <w:tc>
          <w:tcPr>
            <w:tcW w:w="1075" w:type="dxa"/>
            <w:tcBorders>
              <w:bottom w:val="single" w:sz="10" w:space="0" w:color="009999"/>
            </w:tcBorders>
          </w:tcPr>
          <w:p>
            <w:pPr>
              <w:pStyle w:val="Contenidodelatabla"/>
              <w:rPr/>
            </w:pPr>
            <w:r>
              <w:rPr/>
              <w:drawing>
                <wp:anchor behindDoc="0" distT="0" distB="0" distL="0" distR="0" simplePos="0" locked="0" layoutInCell="1" allowOverlap="1" relativeHeight="31">
                  <wp:simplePos x="0" y="0"/>
                  <wp:positionH relativeFrom="column">
                    <wp:posOffset>15875</wp:posOffset>
                  </wp:positionH>
                  <wp:positionV relativeFrom="paragraph">
                    <wp:posOffset>2540</wp:posOffset>
                  </wp:positionV>
                  <wp:extent cx="525145" cy="406400"/>
                  <wp:effectExtent l="0" t="0" r="0" b="0"/>
                  <wp:wrapNone/>
                  <wp:docPr id="4" name="Bild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20" descr=""/>
                          <pic:cNvPicPr>
                            <a:picLocks noChangeAspect="1" noChangeArrowheads="1"/>
                          </pic:cNvPicPr>
                        </pic:nvPicPr>
                        <pic:blipFill>
                          <a:blip r:embed="rId4"/>
                          <a:srcRect l="0" t="28251" r="0" b="0"/>
                          <a:stretch>
                            <a:fillRect/>
                          </a:stretch>
                        </pic:blipFill>
                        <pic:spPr bwMode="auto">
                          <a:xfrm>
                            <a:off x="0" y="0"/>
                            <a:ext cx="525145" cy="406400"/>
                          </a:xfrm>
                          <a:prstGeom prst="rect">
                            <a:avLst/>
                          </a:prstGeom>
                        </pic:spPr>
                      </pic:pic>
                    </a:graphicData>
                  </a:graphic>
                </wp:anchor>
              </w:drawing>
            </w:r>
          </w:p>
          <w:p>
            <w:pPr>
              <w:pStyle w:val="Contenidodelatabla"/>
              <w:rPr/>
            </w:pPr>
            <w:r>
              <w:rPr/>
            </w:r>
          </w:p>
        </w:tc>
        <w:tc>
          <w:tcPr>
            <w:tcW w:w="3544" w:type="dxa"/>
            <w:tcBorders>
              <w:bottom w:val="single" w:sz="10" w:space="0" w:color="009999"/>
            </w:tcBorders>
            <w:vAlign w:val="center"/>
          </w:tcPr>
          <w:p>
            <w:pPr>
              <w:pStyle w:val="Normal"/>
              <w:tabs>
                <w:tab w:val="clear" w:pos="283"/>
                <w:tab w:val="left" w:pos="3000" w:leader="none"/>
              </w:tabs>
              <w:spacing w:lineRule="atLeast" w:line="0"/>
              <w:ind w:right="340"/>
              <w:rPr>
                <w:rFonts w:ascii="Arial" w:hAnsi="Arial" w:cs="Arial"/>
                <w:b/>
                <w:bCs/>
                <w:color w:val="595959"/>
                <w:sz w:val="22"/>
                <w:szCs w:val="22"/>
              </w:rPr>
            </w:pPr>
            <w:r>
              <w:rPr>
                <w:rFonts w:cs="Arial" w:ascii="Arial" w:hAnsi="Arial"/>
                <w:b/>
                <w:bCs/>
                <w:color w:val="595959"/>
                <w:sz w:val="22"/>
                <w:szCs w:val="22"/>
              </w:rPr>
              <w:t>A partir de 15 años</w:t>
            </w:r>
          </w:p>
          <w:p>
            <w:pPr>
              <w:pStyle w:val="Normal"/>
              <w:tabs>
                <w:tab w:val="clear" w:pos="283"/>
                <w:tab w:val="left" w:pos="3000" w:leader="none"/>
              </w:tabs>
              <w:spacing w:lineRule="atLeast" w:line="0"/>
              <w:ind w:right="340"/>
              <w:rPr>
                <w:rFonts w:ascii="Arial" w:hAnsi="Arial" w:cs="Arial"/>
                <w:b/>
                <w:bCs/>
                <w:color w:val="595959"/>
                <w:sz w:val="22"/>
                <w:szCs w:val="22"/>
              </w:rPr>
            </w:pPr>
            <w:r>
              <w:rPr>
                <w:rFonts w:cs="Arial" w:ascii="Arial" w:hAnsi="Arial"/>
                <w:b/>
                <w:bCs/>
                <w:color w:val="595959"/>
                <w:sz w:val="22"/>
                <w:szCs w:val="22"/>
              </w:rPr>
              <w:t>4-30 participantes, 1-5 por empresa</w:t>
            </w:r>
          </w:p>
        </w:tc>
      </w:tr>
      <w:tr>
        <w:trPr>
          <w:trHeight w:val="1818" w:hRule="exact"/>
        </w:trPr>
        <w:tc>
          <w:tcPr>
            <w:tcW w:w="1075" w:type="dxa"/>
            <w:tcBorders>
              <w:bottom w:val="single" w:sz="10" w:space="0" w:color="009999"/>
            </w:tcBorders>
          </w:tcPr>
          <w:p>
            <w:pPr>
              <w:pStyle w:val="Contenidodelatabla"/>
              <w:rPr/>
            </w:pPr>
            <w:r>
              <w:rPr/>
              <w:drawing>
                <wp:anchor behindDoc="0" distT="0" distB="0" distL="0" distR="0" simplePos="0" locked="0" layoutInCell="1" allowOverlap="1" relativeHeight="32">
                  <wp:simplePos x="0" y="0"/>
                  <wp:positionH relativeFrom="column">
                    <wp:posOffset>60960</wp:posOffset>
                  </wp:positionH>
                  <wp:positionV relativeFrom="paragraph">
                    <wp:posOffset>109220</wp:posOffset>
                  </wp:positionV>
                  <wp:extent cx="445770" cy="324485"/>
                  <wp:effectExtent l="0" t="0" r="0" b="0"/>
                  <wp:wrapSquare wrapText="largest"/>
                  <wp:docPr id="5"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4" descr=""/>
                          <pic:cNvPicPr>
                            <a:picLocks noChangeAspect="1" noChangeArrowheads="1"/>
                          </pic:cNvPicPr>
                        </pic:nvPicPr>
                        <pic:blipFill>
                          <a:blip r:embed="rId5"/>
                          <a:srcRect l="27079" t="12196" r="27445" b="15326"/>
                          <a:stretch>
                            <a:fillRect/>
                          </a:stretch>
                        </pic:blipFill>
                        <pic:spPr bwMode="auto">
                          <a:xfrm>
                            <a:off x="0" y="0"/>
                            <a:ext cx="445770" cy="324485"/>
                          </a:xfrm>
                          <a:prstGeom prst="rect">
                            <a:avLst/>
                          </a:prstGeom>
                        </pic:spPr>
                      </pic:pic>
                    </a:graphicData>
                  </a:graphic>
                </wp:anchor>
              </w:drawing>
            </w:r>
          </w:p>
        </w:tc>
        <w:tc>
          <w:tcPr>
            <w:tcW w:w="3544" w:type="dxa"/>
            <w:tcBorders>
              <w:bottom w:val="single" w:sz="10" w:space="0" w:color="009999"/>
            </w:tcBorders>
            <w:vAlign w:val="center"/>
          </w:tcPr>
          <w:p>
            <w:pPr>
              <w:pStyle w:val="GW-Bildungsmethode-GRUNDANGABEN"/>
              <w:spacing w:before="57" w:after="57"/>
              <w:jc w:val="left"/>
              <w:rPr/>
            </w:pPr>
            <w:r>
              <w:rPr/>
              <w:t>Materiales para juegos de simulación</w:t>
            </w:r>
          </w:p>
          <w:p>
            <w:pPr>
              <w:pStyle w:val="GW-Bildungsmethode-GRUNDANGABEN"/>
              <w:jc w:val="left"/>
              <w:rPr/>
            </w:pPr>
            <w:r>
              <w:rPr/>
              <w:t>PC con Libre Office (5.1.) o Microsoft Office (2013)</w:t>
            </w:r>
          </w:p>
          <w:p>
            <w:pPr>
              <w:pStyle w:val="GW-Bildungsmethode-GRUNDANGABEN"/>
              <w:jc w:val="left"/>
              <w:rPr/>
            </w:pPr>
            <w:r>
              <w:rPr/>
              <w:t>Proyector y pantalla</w:t>
            </w:r>
          </w:p>
          <w:p>
            <w:pPr>
              <w:pStyle w:val="GW-Bildungsmethode-GRUNDANGABEN"/>
              <w:spacing w:before="57" w:after="57"/>
              <w:jc w:val="left"/>
              <w:rPr/>
            </w:pPr>
            <w:r>
              <w:rPr/>
              <w:t>Tarjetas de moderación, cinta adhesiva</w:t>
            </w:r>
          </w:p>
        </w:tc>
      </w:tr>
    </w:tbl>
    <w:p>
      <w:pPr>
        <w:pStyle w:val="Normal"/>
        <w:rPr/>
      </w:pPr>
      <w:r>
        <w:rPr/>
      </w:r>
    </w:p>
    <w:p>
      <w:pPr>
        <w:pStyle w:val="Normal"/>
        <w:rPr/>
      </w:pPr>
      <w:r>
        <w:rPr/>
      </w:r>
    </w:p>
    <w:p>
      <w:pPr>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020" w:right="1020" w:gutter="0" w:header="850" w:top="1416" w:footer="680" w:bottom="1133"/>
          <w:pgNumType w:fmt="decimal"/>
          <w:formProt w:val="false"/>
          <w:titlePg/>
          <w:textDirection w:val="lrTb"/>
          <w:docGrid w:type="default" w:linePitch="600" w:charSpace="32768"/>
        </w:sectPr>
      </w:pPr>
    </w:p>
    <w:p>
      <w:pPr>
        <w:pStyle w:val="GW-Bildungsmethode-BERSCHRIFTEN"/>
        <w:rPr/>
      </w:pPr>
      <w:r>
        <w:rPr/>
        <w:t xml:space="preserve"> </w:t>
      </w:r>
      <w:r>
        <w:rPr/>
        <w:t>Breve descripción</w:t>
      </w:r>
    </w:p>
    <w:p>
      <w:pPr>
        <w:pStyle w:val="GW-Bildungsmethode-Text"/>
        <w:rPr/>
      </w:pPr>
      <w:r>
        <w:rPr>
          <w:rFonts w:cs="Arial"/>
        </w:rPr>
        <w:t>Los participantes asumen el papel de empresas chocolateras competidoras y deciden sobre los aspectos sociales y ecológicos del proceso de producción. Sus decisiones se introducen en un modelo de mercado programado que calcula las cifras de ventas y beneficios.</w:t>
      </w:r>
    </w:p>
    <w:p>
      <w:pPr>
        <w:pStyle w:val="GW-Bildungsmethode-Text"/>
        <w:rPr/>
      </w:pPr>
      <w:r>
        <w:rPr>
          <w:rFonts w:cs="Arial"/>
        </w:rPr>
        <w:t>Cuanto más sostenible es la producción, mayores son los costes, lo que también se refleja en el precio y la demanda. En la competencia dinámica por conseguir precios favorables para maximizar los beneficios, los participantes experimentan contradicciones entre la búsqueda individual del beneficio y el bien común. En ello puede basarse un análisis diferenciado de los problemas.</w:t>
      </w:r>
    </w:p>
    <w:p>
      <w:pPr>
        <w:pStyle w:val="GW-Bildungsmethode-Text"/>
        <w:rPr/>
      </w:pPr>
      <w:r>
        <w:rPr/>
        <w:t xml:space="preserve">A continuación, se desarrollan soluciones para una economía orientada al bien común y se ponen en práctica en una segunda fase de simulación: además de una mayor concienciación y transparencia, las empresas pagan tipos impositivos diferenciados en función de su balance del bien común - a ver quién se impone y cómo evoluciona el bien común... </w:t>
      </w:r>
    </w:p>
    <w:p>
      <w:pPr>
        <w:pStyle w:val="GW-Bildungsmethode-Text"/>
        <w:rPr/>
      </w:pPr>
      <w:r>
        <w:rPr/>
        <w:t xml:space="preserve">Por último, la EBC se presenta como un enfoque que intenta aplicar en la realidad, paso a paso, las ideas de solución desarrolladas. </w:t>
      </w:r>
    </w:p>
    <w:p>
      <w:pPr>
        <w:pStyle w:val="GW-Bildungsmethode-BERSCHRIFTEN"/>
        <w:rPr/>
      </w:pPr>
      <w:r>
        <w:rPr/>
        <w:t xml:space="preserve"> </w:t>
      </w:r>
      <w:r>
        <w:rPr/>
        <w:t xml:space="preserve">objetivos cognitivos </w:t>
      </w:r>
    </w:p>
    <w:p>
      <w:pPr>
        <w:pStyle w:val="GW-Bildungsmethode-Punktaufzhlung"/>
        <w:numPr>
          <w:ilvl w:val="0"/>
          <w:numId w:val="0"/>
        </w:numPr>
        <w:ind w:hanging="0" w:left="0"/>
        <w:rPr/>
      </w:pPr>
      <w:r>
        <w:rPr>
          <w:b/>
          <w:bCs/>
        </w:rPr>
        <w:t>Los participantes pueden .</w:t>
      </w:r>
    </w:p>
    <w:p>
      <w:pPr>
        <w:pStyle w:val="GW-Bildungsmethode-Punktaufzhlung"/>
        <w:numPr>
          <w:ilvl w:val="0"/>
          <w:numId w:val="6"/>
        </w:numPr>
        <w:jc w:val="both"/>
        <w:rPr>
          <w:szCs w:val="20"/>
        </w:rPr>
      </w:pPr>
      <w:r>
        <w:rPr>
          <w:szCs w:val="20"/>
        </w:rPr>
        <w:t xml:space="preserve">... </w:t>
      </w:r>
      <w:r>
        <w:rPr>
          <w:rFonts w:cs="Arial"/>
          <w:szCs w:val="20"/>
        </w:rPr>
        <w:t xml:space="preserve">describir la dependencia de las decisiones empresariales del mercado competitivo y explicar en este contexto cómo influyen la búsqueda de beneficios y la competencia en las decisiones éticas y la responsabilidad social. </w:t>
      </w:r>
    </w:p>
    <w:p>
      <w:pPr>
        <w:pStyle w:val="GW-Bildungsmethode-Punktaufzhlung"/>
        <w:numPr>
          <w:ilvl w:val="0"/>
          <w:numId w:val="6"/>
        </w:numPr>
        <w:jc w:val="both"/>
        <w:rPr/>
      </w:pPr>
      <w:r>
        <w:rPr>
          <w:szCs w:val="20"/>
        </w:rPr>
        <w:t xml:space="preserve">... </w:t>
      </w:r>
      <w:r>
        <w:rPr>
          <w:rFonts w:cs="Arial"/>
          <w:szCs w:val="20"/>
        </w:rPr>
        <w:t xml:space="preserve">explicar el concepto de externalidades y su relación con la minimización de los costes operativos. </w:t>
      </w:r>
    </w:p>
    <w:p>
      <w:pPr>
        <w:pStyle w:val="GW-Bildungsmethode-Punktaufzhlung"/>
        <w:numPr>
          <w:ilvl w:val="0"/>
          <w:numId w:val="6"/>
        </w:numPr>
        <w:jc w:val="both"/>
        <w:rPr/>
      </w:pPr>
      <w:r>
        <w:rPr>
          <w:rFonts w:cs="Arial"/>
        </w:rPr>
        <w:t xml:space="preserve">... </w:t>
      </w:r>
      <w:r>
        <w:rPr/>
        <w:t xml:space="preserve">esbozar </w:t>
      </w:r>
      <w:r>
        <w:rPr>
          <w:rFonts w:cs="Arial"/>
        </w:rPr>
        <w:t xml:space="preserve">los cambios necesarios hacia una economía sistemáticamente sostenible y </w:t>
      </w:r>
      <w:r>
        <w:rPr/>
        <w:t xml:space="preserve">evaluar el enfoque de la Economía del Bien Común. </w:t>
      </w:r>
    </w:p>
    <w:p>
      <w:pPr>
        <w:pStyle w:val="GW-Bildungsmethode-Text"/>
        <w:rPr/>
      </w:pPr>
      <w:r>
        <w:rPr/>
      </w:r>
    </w:p>
    <w:p>
      <w:pPr>
        <w:pStyle w:val="Normal"/>
        <w:tabs>
          <w:tab w:val="clear" w:pos="283"/>
          <w:tab w:val="left" w:pos="0" w:leader="none"/>
          <w:tab w:val="left" w:pos="6" w:leader="none"/>
          <w:tab w:val="left" w:pos="17" w:leader="none"/>
        </w:tabs>
        <w:spacing w:lineRule="atLeast" w:line="0"/>
        <w:rPr>
          <w:rFonts w:ascii="Arial" w:hAnsi="Arial" w:cs="Arial"/>
          <w:b/>
          <w:bCs/>
          <w:color w:val="5A5A5A"/>
          <w:sz w:val="20"/>
          <w:szCs w:val="20"/>
        </w:rPr>
      </w:pPr>
      <w:r>
        <w:drawing>
          <wp:anchor behindDoc="0" distT="0" distB="0" distL="71755" distR="144145" simplePos="0" locked="0" layoutInCell="0" allowOverlap="1" relativeHeight="33">
            <wp:simplePos x="0" y="0"/>
            <wp:positionH relativeFrom="column">
              <wp:posOffset>40005</wp:posOffset>
            </wp:positionH>
            <wp:positionV relativeFrom="paragraph">
              <wp:posOffset>-34925</wp:posOffset>
            </wp:positionV>
            <wp:extent cx="453390" cy="453390"/>
            <wp:effectExtent l="0" t="0" r="0" b="0"/>
            <wp:wrapSquare wrapText="bothSides"/>
            <wp:docPr id="8" name="Bild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19" descr=""/>
                    <pic:cNvPicPr>
                      <a:picLocks noChangeAspect="1" noChangeArrowheads="1"/>
                    </pic:cNvPicPr>
                  </pic:nvPicPr>
                  <pic:blipFill>
                    <a:blip r:embed="rId12"/>
                    <a:stretch>
                      <a:fillRect/>
                    </a:stretch>
                  </pic:blipFill>
                  <pic:spPr bwMode="auto">
                    <a:xfrm>
                      <a:off x="0" y="0"/>
                      <a:ext cx="453390" cy="453390"/>
                    </a:xfrm>
                    <a:prstGeom prst="rect">
                      <a:avLst/>
                    </a:prstGeom>
                  </pic:spPr>
                </pic:pic>
              </a:graphicData>
            </a:graphic>
          </wp:anchor>
        </w:drawing>
      </w:r>
      <w:r>
        <w:rPr>
          <w:rFonts w:cs="Arial" w:ascii="Arial" w:hAnsi="Arial"/>
          <w:b/>
          <w:bCs/>
          <w:color w:val="5A5A5A"/>
          <w:sz w:val="20"/>
          <w:szCs w:val="20"/>
        </w:rPr>
        <w:t>I)</w:t>
        <w:tab/>
        <w:tab/>
        <w:t>Análisis del problema</w:t>
        <w:tab/>
        <w:tab/>
        <w:tab/>
        <w:t>5/5</w:t>
      </w:r>
    </w:p>
    <w:p>
      <w:pPr>
        <w:pStyle w:val="Normal"/>
        <w:tabs>
          <w:tab w:val="clear" w:pos="283"/>
          <w:tab w:val="left" w:pos="0" w:leader="none"/>
          <w:tab w:val="left" w:pos="6" w:leader="none"/>
          <w:tab w:val="left" w:pos="17" w:leader="none"/>
        </w:tabs>
        <w:spacing w:lineRule="atLeast" w:line="0"/>
        <w:rPr>
          <w:rFonts w:ascii="Arial" w:hAnsi="Arial" w:cs="Arial"/>
          <w:b/>
          <w:bCs/>
          <w:color w:val="5A5A5A"/>
          <w:sz w:val="20"/>
          <w:szCs w:val="20"/>
        </w:rPr>
      </w:pPr>
      <w:r>
        <w:rPr>
          <w:rFonts w:cs="Arial" w:ascii="Arial" w:hAnsi="Arial"/>
          <w:b/>
          <w:bCs/>
          <w:color w:val="5A5A5A"/>
          <w:sz w:val="20"/>
          <w:szCs w:val="20"/>
        </w:rPr>
        <w:t>II)</w:t>
        <w:tab/>
        <w:t>Enfoques de solución</w:t>
        <w:tab/>
        <w:tab/>
        <w:tab/>
        <w:t>3/5</w:t>
      </w:r>
    </w:p>
    <w:p>
      <w:pPr>
        <w:pStyle w:val="Normal"/>
        <w:tabs>
          <w:tab w:val="clear" w:pos="283"/>
          <w:tab w:val="left" w:pos="0" w:leader="none"/>
          <w:tab w:val="left" w:pos="6" w:leader="none"/>
          <w:tab w:val="left" w:pos="17" w:leader="none"/>
        </w:tabs>
        <w:spacing w:lineRule="atLeast" w:line="0"/>
        <w:rPr/>
      </w:pPr>
      <w:r>
        <w:rPr>
          <w:rFonts w:cs="Arial" w:ascii="Arial" w:hAnsi="Arial"/>
          <w:b/>
          <w:bCs/>
          <w:color w:val="5A5A5A"/>
          <w:sz w:val="20"/>
          <w:szCs w:val="20"/>
        </w:rPr>
        <w:t>III)</w:t>
        <w:tab/>
        <w:t>Referencia personal</w:t>
        <w:tab/>
        <w:tab/>
        <w:t>2/5</w:t>
      </w:r>
    </w:p>
    <w:p>
      <w:pPr>
        <w:pStyle w:val="Normal"/>
        <w:tabs>
          <w:tab w:val="clear" w:pos="283"/>
          <w:tab w:val="left" w:pos="0" w:leader="none"/>
          <w:tab w:val="left" w:pos="6" w:leader="none"/>
          <w:tab w:val="left" w:pos="17" w:leader="none"/>
        </w:tabs>
        <w:spacing w:lineRule="atLeast" w:line="0"/>
        <w:rPr>
          <w:rFonts w:ascii="Arial" w:hAnsi="Arial" w:cs="Arial"/>
          <w:b/>
          <w:bCs/>
          <w:color w:val="5A5A5A"/>
          <w:sz w:val="20"/>
          <w:szCs w:val="20"/>
        </w:rPr>
      </w:pPr>
      <w:r>
        <w:rPr>
          <w:rFonts w:cs="Arial" w:ascii="Arial" w:hAnsi="Arial"/>
          <w:b/>
          <w:bCs/>
          <w:color w:val="5A5A5A"/>
          <w:sz w:val="20"/>
          <w:szCs w:val="20"/>
        </w:rPr>
      </w:r>
    </w:p>
    <w:p>
      <w:pPr>
        <w:pStyle w:val="Normal"/>
        <w:tabs>
          <w:tab w:val="clear" w:pos="283"/>
          <w:tab w:val="left" w:pos="0" w:leader="none"/>
          <w:tab w:val="left" w:pos="6" w:leader="none"/>
          <w:tab w:val="left" w:pos="17" w:leader="none"/>
        </w:tabs>
        <w:spacing w:lineRule="atLeast" w:line="0"/>
        <w:rPr>
          <w:rFonts w:ascii="Arial" w:hAnsi="Arial" w:cs="Arial"/>
          <w:b/>
          <w:bCs/>
          <w:color w:val="5A5A5A"/>
          <w:sz w:val="20"/>
          <w:szCs w:val="20"/>
        </w:rPr>
      </w:pPr>
      <w:r>
        <w:rPr>
          <w:rFonts w:cs="Arial" w:ascii="Arial" w:hAnsi="Arial"/>
          <w:b/>
          <w:bCs/>
          <w:color w:val="5A5A5A"/>
          <w:sz w:val="20"/>
          <w:szCs w:val="20"/>
        </w:rPr>
      </w:r>
    </w:p>
    <w:p>
      <w:pPr>
        <w:pStyle w:val="Normal"/>
        <w:tabs>
          <w:tab w:val="clear" w:pos="283"/>
          <w:tab w:val="left" w:pos="0" w:leader="none"/>
          <w:tab w:val="left" w:pos="6" w:leader="none"/>
          <w:tab w:val="left" w:pos="17" w:leader="none"/>
        </w:tabs>
        <w:spacing w:lineRule="atLeast" w:line="0"/>
        <w:rPr>
          <w:rFonts w:ascii="Arial" w:hAnsi="Arial" w:cs="Arial"/>
          <w:b/>
          <w:bCs/>
          <w:color w:val="5A5A5A"/>
          <w:sz w:val="20"/>
          <w:szCs w:val="20"/>
        </w:rPr>
      </w:pPr>
      <w:r>
        <w:rPr>
          <w:rFonts w:cs="Arial" w:ascii="Arial" w:hAnsi="Arial"/>
          <w:b/>
          <w:bCs/>
          <w:color w:val="5A5A5A"/>
          <w:sz w:val="20"/>
          <w:szCs w:val="20"/>
        </w:rPr>
      </w:r>
    </w:p>
    <w:p>
      <w:pPr>
        <w:pStyle w:val="Normal"/>
        <w:tabs>
          <w:tab w:val="clear" w:pos="283"/>
          <w:tab w:val="left" w:pos="0" w:leader="none"/>
          <w:tab w:val="left" w:pos="6" w:leader="none"/>
          <w:tab w:val="left" w:pos="17" w:leader="none"/>
        </w:tabs>
        <w:spacing w:lineRule="atLeast" w:line="0"/>
        <w:rPr/>
      </w:pPr>
      <w:r>
        <w:rPr/>
      </w:r>
    </w:p>
    <w:p>
      <w:pPr>
        <w:sectPr>
          <w:type w:val="continuous"/>
          <w:pgSz w:w="11906" w:h="16838"/>
          <w:pgMar w:left="1020" w:right="1020" w:gutter="0" w:header="850" w:top="1416" w:footer="680" w:bottom="1133"/>
          <w:cols w:num="2" w:space="680" w:equalWidth="true" w:sep="false"/>
          <w:formProt w:val="false"/>
          <w:titlePg/>
          <w:textDirection w:val="lrTb"/>
          <w:docGrid w:type="default" w:linePitch="600" w:charSpace="32768"/>
        </w:sectPr>
      </w:pPr>
    </w:p>
    <w:p>
      <w:pPr>
        <w:pStyle w:val="GW-Bildungsmethode-BERSCHRIFTEN"/>
        <w:rPr/>
      </w:pPr>
      <w:r>
        <w:rPr/>
        <w:t xml:space="preserve"> </w:t>
      </w:r>
      <w:r>
        <w:rPr/>
        <w:t>Conocimientos previos</w:t>
      </w:r>
    </w:p>
    <w:p>
      <w:pPr>
        <w:pStyle w:val="GW-Bildungsmethode-Punktaufzhlung"/>
        <w:numPr>
          <w:ilvl w:val="0"/>
          <w:numId w:val="0"/>
        </w:numPr>
        <w:ind w:hanging="0" w:left="0"/>
        <w:rPr/>
      </w:pPr>
      <w:r>
        <w:rPr>
          <w:b/>
          <w:bCs/>
        </w:rPr>
        <w:t>Conocimientos previos recomendados</w:t>
      </w:r>
    </w:p>
    <w:p>
      <w:pPr>
        <w:pStyle w:val="GW-Bildungsmethode-Punktaufzhlung"/>
        <w:numPr>
          <w:ilvl w:val="0"/>
          <w:numId w:val="3"/>
        </w:numPr>
        <w:rPr/>
      </w:pPr>
      <w:r>
        <w:rPr/>
        <w:t xml:space="preserve">Conceptos económicos básicos como: </w:t>
      </w:r>
    </w:p>
    <w:p>
      <w:pPr>
        <w:pStyle w:val="GW-Bildungsmethode-Punktaufzhlung"/>
        <w:numPr>
          <w:ilvl w:val="1"/>
          <w:numId w:val="3"/>
        </w:numPr>
        <w:rPr/>
      </w:pPr>
      <w:r>
        <w:rPr/>
        <w:t>Empresa, producción, costes</w:t>
      </w:r>
    </w:p>
    <w:p>
      <w:pPr>
        <w:pStyle w:val="GW-Bildungsmethode-Punktaufzhlung"/>
        <w:numPr>
          <w:ilvl w:val="1"/>
          <w:numId w:val="3"/>
        </w:numPr>
        <w:rPr/>
      </w:pPr>
      <w:r>
        <w:rPr/>
        <w:t>Beneficios, pérdidas, facturación</w:t>
      </w:r>
    </w:p>
    <w:p>
      <w:pPr>
        <w:pStyle w:val="GW-Bildungsmethode-Punktaufzhlung"/>
        <w:numPr>
          <w:ilvl w:val="1"/>
          <w:numId w:val="3"/>
        </w:numPr>
        <w:rPr/>
      </w:pPr>
      <w:r>
        <w:rPr/>
        <w:t>Activos, intereses</w:t>
      </w:r>
    </w:p>
    <w:p>
      <w:pPr>
        <w:pStyle w:val="GW-Bildungsmethode-Punktaufzhlung"/>
        <w:numPr>
          <w:ilvl w:val="1"/>
          <w:numId w:val="3"/>
        </w:numPr>
        <w:rPr/>
      </w:pPr>
      <w:r>
        <w:rPr/>
        <w:t>Mercado, competencia, impuestos</w:t>
      </w:r>
    </w:p>
    <w:p>
      <w:pPr>
        <w:pStyle w:val="GW-Bildungsmethode-Punktaufzhlung"/>
        <w:numPr>
          <w:ilvl w:val="0"/>
          <w:numId w:val="0"/>
        </w:numPr>
        <w:ind w:hanging="0" w:left="454"/>
        <w:rPr/>
      </w:pPr>
      <w:r>
        <w:rPr/>
      </w:r>
    </w:p>
    <w:p>
      <w:pPr>
        <w:pStyle w:val="GW-Bildungsmethode-Punktaufzhlung"/>
        <w:numPr>
          <w:ilvl w:val="0"/>
          <w:numId w:val="3"/>
        </w:numPr>
        <w:rPr/>
      </w:pPr>
      <w:r>
        <w:rPr/>
        <w:t>Presentación básica de temas como:</w:t>
      </w:r>
    </w:p>
    <w:p>
      <w:pPr>
        <w:pStyle w:val="GW-Bildungsmethode-Punktaufzhlung"/>
        <w:numPr>
          <w:ilvl w:val="1"/>
          <w:numId w:val="3"/>
        </w:numPr>
        <w:rPr/>
      </w:pPr>
      <w:r>
        <w:rPr/>
        <w:t>Emisiones de CO</w:t>
      </w:r>
      <w:r>
        <w:rPr>
          <w:vertAlign w:val="subscript"/>
        </w:rPr>
        <w:t>2</w:t>
      </w:r>
      <w:r>
        <w:rPr/>
        <w:t xml:space="preserve">, cambio climático </w:t>
      </w:r>
    </w:p>
    <w:p>
      <w:pPr>
        <w:pStyle w:val="GW-Bildungsmethode-Punktaufzhlung"/>
        <w:numPr>
          <w:ilvl w:val="1"/>
          <w:numId w:val="3"/>
        </w:numPr>
        <w:rPr/>
      </w:pPr>
      <w:r>
        <w:rPr/>
        <w:t>Fertilidad del suelo</w:t>
      </w:r>
    </w:p>
    <w:p>
      <w:pPr>
        <w:pStyle w:val="GW-Bildungsmethode-Punktaufzhlung"/>
        <w:numPr>
          <w:ilvl w:val="1"/>
          <w:numId w:val="3"/>
        </w:numPr>
        <w:rPr/>
      </w:pPr>
      <w:r>
        <w:rPr/>
        <w:t>Desigualdad social</w:t>
      </w:r>
    </w:p>
    <w:p>
      <w:pPr>
        <w:pStyle w:val="GW-Bildungsmethode-Punktaufzhlung"/>
        <w:numPr>
          <w:ilvl w:val="1"/>
          <w:numId w:val="3"/>
        </w:numPr>
        <w:rPr/>
      </w:pPr>
      <w:r>
        <w:rPr/>
        <w:t>Comercio justo, nivel de subsistencia</w:t>
      </w:r>
    </w:p>
    <w:p>
      <w:pPr>
        <w:pStyle w:val="GW-Bildungsmethode-Punktaufzhlung"/>
        <w:numPr>
          <w:ilvl w:val="1"/>
          <w:numId w:val="3"/>
        </w:numPr>
        <w:rPr/>
      </w:pPr>
      <w:r>
        <w:rPr/>
        <w:t>Gasto sanitario, seguro de enfermedad</w:t>
      </w:r>
    </w:p>
    <w:p>
      <w:pPr>
        <w:pStyle w:val="GW-Bildungsmethode-Punktaufzhlung"/>
        <w:numPr>
          <w:ilvl w:val="1"/>
          <w:numId w:val="3"/>
        </w:numPr>
        <w:rPr/>
      </w:pPr>
      <w:r>
        <w:rPr/>
        <w:t xml:space="preserve">Sostenibilidad </w:t>
      </w:r>
    </w:p>
    <w:p>
      <w:pPr>
        <w:pStyle w:val="GW-Bildungsmethode-Text"/>
        <w:rPr/>
      </w:pPr>
      <w:r>
        <w:rPr/>
      </w:r>
    </w:p>
    <w:p>
      <w:pPr>
        <w:pStyle w:val="GW-Bildungsmethode-Text"/>
        <w:rPr/>
      </w:pPr>
      <w:r>
        <w:rPr/>
        <w:t xml:space="preserve">Por lo demás, el método se nutre del hecho de que los participantes tienen poco conocimiento previo de la Economía del Bien Común y juegan sin ningún conocimiento previo. </w:t>
      </w:r>
    </w:p>
    <w:p>
      <w:pPr>
        <w:pStyle w:val="Normal"/>
        <w:rPr/>
      </w:pPr>
      <w:r>
        <w:rPr/>
      </w:r>
    </w:p>
    <w:p>
      <w:pPr>
        <w:pStyle w:val="GW-Bildungsmethode-Punktaufzhlung"/>
        <w:numPr>
          <w:ilvl w:val="0"/>
          <w:numId w:val="0"/>
        </w:numPr>
        <w:ind w:hanging="0" w:left="0"/>
        <w:rPr/>
      </w:pPr>
      <w:r>
        <w:rPr>
          <w:b/>
          <w:bCs/>
        </w:rPr>
        <w:t>Métodos posibles por adelantado</w:t>
      </w:r>
    </w:p>
    <w:p>
      <w:pPr>
        <w:pStyle w:val="GW-Bildungsmethode-Punktaufzhlung"/>
        <w:numPr>
          <w:ilvl w:val="0"/>
          <w:numId w:val="3"/>
        </w:numPr>
        <w:rPr>
          <w:color w:val="889E33"/>
        </w:rPr>
      </w:pPr>
      <w:r>
        <w:rPr>
          <w:color w:val="889E33"/>
        </w:rPr>
        <w:t xml:space="preserve">Entrada - Barómetro de posición </w:t>
      </w:r>
    </w:p>
    <w:p>
      <w:pPr>
        <w:pStyle w:val="GW-Bildungsmethode-Punktaufzhlung"/>
        <w:numPr>
          <w:ilvl w:val="0"/>
          <w:numId w:val="3"/>
        </w:numPr>
        <w:rPr/>
      </w:pPr>
      <w:r>
        <w:rPr>
          <w:color w:val="889E33"/>
        </w:rPr>
        <w:t>Ponerse en marcha: ¿el objetivo de la actividad económica</w:t>
      </w:r>
    </w:p>
    <w:p>
      <w:pPr>
        <w:pStyle w:val="GW-Bildungsmethode-BERSCHRIFTEN"/>
        <w:rPr/>
      </w:pPr>
      <w:r>
        <w:rPr/>
        <w:t xml:space="preserve"> </w:t>
      </w:r>
      <w:r>
        <w:rPr/>
        <w:t>Preparación</w:t>
      </w:r>
    </w:p>
    <w:p>
      <w:pPr>
        <w:pStyle w:val="GW-Bildungsmethode-Punktaufzhlung"/>
        <w:numPr>
          <w:ilvl w:val="0"/>
          <w:numId w:val="3"/>
        </w:numPr>
        <w:jc w:val="both"/>
        <w:rPr>
          <w:szCs w:val="20"/>
        </w:rPr>
      </w:pPr>
      <w:r>
        <w:rPr>
          <w:szCs w:val="20"/>
        </w:rPr>
        <w:t xml:space="preserve">Imprima 1-3 hojas de declaración, 1 hoja de decisión, 1-3 impuestos sobre bienes comunes por empresa. </w:t>
      </w:r>
    </w:p>
    <w:p>
      <w:pPr>
        <w:pStyle w:val="GW-Bildungsmethode-Punktaufzhlung"/>
        <w:numPr>
          <w:ilvl w:val="0"/>
          <w:numId w:val="3"/>
        </w:numPr>
        <w:jc w:val="both"/>
        <w:rPr>
          <w:szCs w:val="20"/>
        </w:rPr>
      </w:pPr>
      <w:r>
        <w:rPr>
          <w:szCs w:val="20"/>
        </w:rPr>
        <w:t xml:space="preserve">Familiarícese con el modelo de mercado ("Lea </w:t>
      </w:r>
      <w:r>
        <w:rPr>
          <w:i/>
          <w:iCs/>
          <w:szCs w:val="20"/>
        </w:rPr>
        <w:t>el manual del modelo de mercado</w:t>
      </w:r>
      <w:r>
        <w:rPr>
          <w:szCs w:val="20"/>
        </w:rPr>
        <w:t>", ¡pruébelo!)</w:t>
      </w:r>
    </w:p>
    <w:p>
      <w:pPr>
        <w:pStyle w:val="GW-Bildungsmethode-Punktaufzhlung"/>
        <w:numPr>
          <w:ilvl w:val="0"/>
          <w:numId w:val="3"/>
        </w:numPr>
        <w:jc w:val="both"/>
        <w:rPr>
          <w:szCs w:val="20"/>
        </w:rPr>
      </w:pPr>
      <w:r>
        <w:rPr>
          <w:szCs w:val="20"/>
        </w:rPr>
        <w:t xml:space="preserve">Conecte el PC al proyector y seleccione la pantalla extendida como modo de proyección. De este modo, podrá ver la hoja de entrada en la pantalla del PC mientras en el proyector se visualiza el resumen del mercado y, eventualmente, una presentación (véanse </w:t>
      </w:r>
      <w:r>
        <w:rPr>
          <w:i/>
          <w:iCs/>
          <w:szCs w:val="20"/>
        </w:rPr>
        <w:t>las instrucciones del modelo de mercado</w:t>
      </w:r>
      <w:r>
        <w:rPr>
          <w:szCs w:val="20"/>
        </w:rPr>
        <w:t xml:space="preserve">). </w:t>
      </w:r>
    </w:p>
    <w:p>
      <w:pPr>
        <w:pStyle w:val="GW-Bildungsmethode-Punktaufzhlung"/>
        <w:numPr>
          <w:ilvl w:val="0"/>
          <w:numId w:val="3"/>
        </w:numPr>
        <w:jc w:val="both"/>
        <w:rPr>
          <w:szCs w:val="20"/>
        </w:rPr>
      </w:pPr>
      <w:r>
        <w:rPr>
          <w:szCs w:val="20"/>
        </w:rPr>
        <w:t>Disponga las mesas de las empresas de modo que todos tengan una buena visión de conjunto del mercado (véase la presentación, diapositiva 3).</w:t>
      </w:r>
    </w:p>
    <w:p>
      <w:pPr>
        <w:pStyle w:val="GW-Bildungsmethode-Punktaufzhlung"/>
        <w:numPr>
          <w:ilvl w:val="0"/>
          <w:numId w:val="3"/>
        </w:numPr>
        <w:jc w:val="both"/>
        <w:rPr>
          <w:szCs w:val="20"/>
        </w:rPr>
      </w:pPr>
      <w:r>
        <w:rPr>
          <w:szCs w:val="20"/>
        </w:rPr>
        <w:t xml:space="preserve">Para el índice del Bien Común que debe dibujarse anualmente (véase el modelo de mercado: índice del Bien Común), tome un rotafolio en formato apaisado y dibuje un eje Y (70-130), un eje X (10 años) y una leyenda (arriba a la izquierda). </w:t>
      </w:r>
    </w:p>
    <w:p>
      <w:pPr>
        <w:pStyle w:val="GW-Bildungsmethode-Punktaufzhlung"/>
        <w:numPr>
          <w:ilvl w:val="0"/>
          <w:numId w:val="0"/>
        </w:numPr>
        <w:ind w:hanging="0" w:left="227"/>
        <w:jc w:val="both"/>
        <w:rPr>
          <w:szCs w:val="20"/>
        </w:rPr>
      </w:pPr>
      <w:r>
        <w:rPr>
          <w:szCs w:val="20"/>
        </w:rPr>
        <w:t xml:space="preserve">Deje un espacio encima del índice del Bien Común para poder anotar en él posteriormente el término externalidades. </w:t>
      </w:r>
    </w:p>
    <w:p>
      <w:pPr>
        <w:pStyle w:val="GW-Bildungsmethode-Punktaufzhlung"/>
        <w:numPr>
          <w:ilvl w:val="0"/>
          <w:numId w:val="3"/>
        </w:numPr>
        <w:jc w:val="both"/>
        <w:rPr/>
      </w:pPr>
      <w:r>
        <w:rPr/>
        <w:t>Prepara un rotafolio para resumir el problema y encontrar una solución, es decir, escribe en él los títulos "Personas" y "Sistema".</w:t>
      </w:r>
    </w:p>
    <w:p>
      <w:pPr>
        <w:pStyle w:val="GW-Bildungsmethode-Punktaufzhlung"/>
        <w:numPr>
          <w:ilvl w:val="0"/>
          <w:numId w:val="0"/>
        </w:numPr>
        <w:ind w:hanging="0" w:left="0"/>
        <w:jc w:val="both"/>
        <w:rPr/>
      </w:pPr>
      <w:r>
        <w:rPr/>
        <w:drawing>
          <wp:anchor behindDoc="0" distT="0" distB="0" distL="114300" distR="114300" simplePos="0" locked="0" layoutInCell="0" allowOverlap="1" relativeHeight="38">
            <wp:simplePos x="0" y="0"/>
            <wp:positionH relativeFrom="column">
              <wp:posOffset>80010</wp:posOffset>
            </wp:positionH>
            <wp:positionV relativeFrom="paragraph">
              <wp:posOffset>426720</wp:posOffset>
            </wp:positionV>
            <wp:extent cx="2813050" cy="952500"/>
            <wp:effectExtent l="0" t="0" r="0" b="0"/>
            <wp:wrapSquare wrapText="bothSides"/>
            <wp:docPr id="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descr=""/>
                    <pic:cNvPicPr>
                      <a:picLocks noChangeAspect="1" noChangeArrowheads="1"/>
                    </pic:cNvPicPr>
                  </pic:nvPicPr>
                  <pic:blipFill>
                    <a:blip r:embed="rId13"/>
                    <a:srcRect l="2642" t="17295" r="18" b="14135"/>
                    <a:stretch>
                      <a:fillRect/>
                    </a:stretch>
                  </pic:blipFill>
                  <pic:spPr bwMode="auto">
                    <a:xfrm>
                      <a:off x="0" y="0"/>
                      <a:ext cx="2813050" cy="952500"/>
                    </a:xfrm>
                    <a:prstGeom prst="rect">
                      <a:avLst/>
                    </a:prstGeom>
                  </pic:spPr>
                </pic:pic>
              </a:graphicData>
            </a:graphic>
          </wp:anchor>
        </w:drawing>
      </w:r>
    </w:p>
    <w:p>
      <w:pPr>
        <w:sectPr>
          <w:type w:val="continuous"/>
          <w:pgSz w:w="11906" w:h="16838"/>
          <w:pgMar w:left="1020" w:right="1020" w:gutter="0" w:header="850" w:top="1416" w:footer="680" w:bottom="1133"/>
          <w:cols w:num="2" w:space="680" w:equalWidth="true" w:sep="false"/>
          <w:formProt w:val="false"/>
          <w:titlePg/>
          <w:textDirection w:val="lrTb"/>
          <w:docGrid w:type="default" w:linePitch="600" w:charSpace="32768"/>
        </w:sectPr>
      </w:pPr>
    </w:p>
    <w:p>
      <w:pPr>
        <w:pStyle w:val="Normal"/>
        <w:rPr/>
      </w:pPr>
      <w:r>
        <w:rPr/>
      </w:r>
    </w:p>
    <w:p>
      <w:pPr>
        <w:sectPr>
          <w:type w:val="continuous"/>
          <w:pgSz w:w="11906" w:h="16838"/>
          <w:pgMar w:left="1020" w:right="1020" w:gutter="0" w:header="850" w:top="1416" w:footer="680" w:bottom="1133"/>
          <w:formProt w:val="false"/>
          <w:titlePg/>
          <w:textDirection w:val="lrTb"/>
          <w:docGrid w:type="default" w:linePitch="600" w:charSpace="32768"/>
        </w:sectPr>
      </w:pPr>
      <w:r>
        <w:br w:type="page"/>
      </w:r>
    </w:p>
    <w:p>
      <w:pPr>
        <w:pStyle w:val="GW-Bildungsmethode-BERSCHRIFTEN"/>
        <w:spacing w:before="0" w:after="170"/>
        <w:rPr>
          <w:sz w:val="28"/>
          <w:szCs w:val="28"/>
        </w:rPr>
      </w:pPr>
      <w:r>
        <w:rPr>
          <w:sz w:val="28"/>
          <w:szCs w:val="28"/>
        </w:rPr>
        <w:t xml:space="preserve"> </w:t>
      </w:r>
      <w:r>
        <w:rPr>
          <w:sz w:val="28"/>
          <w:szCs w:val="28"/>
        </w:rPr>
        <w:t xml:space="preserve">Procedimiento </w:t>
      </w:r>
    </w:p>
    <w:p>
      <w:pPr>
        <w:pStyle w:val="GW-Bildungsmethode-Text"/>
        <w:rPr/>
      </w:pPr>
      <w:r>
        <w:drawing>
          <wp:anchor behindDoc="0" distT="0" distB="0" distL="0" distR="144145" simplePos="0" locked="0" layoutInCell="0" allowOverlap="1" relativeHeight="34">
            <wp:simplePos x="0" y="0"/>
            <wp:positionH relativeFrom="column">
              <wp:posOffset>-3175</wp:posOffset>
            </wp:positionH>
            <wp:positionV relativeFrom="paragraph">
              <wp:posOffset>-27305</wp:posOffset>
            </wp:positionV>
            <wp:extent cx="564515" cy="564515"/>
            <wp:effectExtent l="0" t="0" r="0" b="0"/>
            <wp:wrapSquare wrapText="largest"/>
            <wp:docPr id="10"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2" descr=""/>
                    <pic:cNvPicPr>
                      <a:picLocks noChangeAspect="1" noChangeArrowheads="1"/>
                    </pic:cNvPicPr>
                  </pic:nvPicPr>
                  <pic:blipFill>
                    <a:blip r:embed="rId14"/>
                    <a:stretch>
                      <a:fillRect/>
                    </a:stretch>
                  </pic:blipFill>
                  <pic:spPr bwMode="auto">
                    <a:xfrm>
                      <a:off x="0" y="0"/>
                      <a:ext cx="564515" cy="564515"/>
                    </a:xfrm>
                    <a:prstGeom prst="rect">
                      <a:avLst/>
                    </a:prstGeom>
                  </pic:spPr>
                </pic:pic>
              </a:graphicData>
            </a:graphic>
          </wp:anchor>
        </w:drawing>
      </w:r>
      <w:r>
        <w:rPr/>
        <w:t xml:space="preserve">Observaciones preliminares generales: este programa es ante todo una guía para el contenido. La organización metodológica, el enfoque de los contenidos y el calendario pueden y deben variar en función de los participantes, la moderación y el calendario. </w:t>
      </w:r>
    </w:p>
    <w:p>
      <w:pPr>
        <w:pStyle w:val="GW-Bildungsmethode-Text"/>
        <w:rPr/>
      </w:pPr>
      <w:r>
        <w:rPr/>
      </w:r>
    </w:p>
    <w:p>
      <w:pPr>
        <w:pStyle w:val="GW-BildungsKONZEPTAbschnitt"/>
        <w:rPr>
          <w:szCs w:val="20"/>
        </w:rPr>
      </w:pPr>
      <w:r>
        <w:rPr>
          <w:rFonts w:cs="Arial"/>
          <w:b/>
          <w:bCs/>
          <w:szCs w:val="20"/>
        </w:rPr>
        <w:t xml:space="preserve">1) FUNDAMENTACIÓN DE LA EMPRESA Y EXPLICACIÓN DEL JUGADOR | Objetivos: </w:t>
      </w:r>
      <w:r>
        <w:rPr>
          <w:rFonts w:cs="Arial"/>
          <w:szCs w:val="20"/>
        </w:rPr>
        <w:t>Idea básica del juego de empresa clara. Creación de equipo e identificación con las empresas. Conocidas todas las reglas de la fase de juego.</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4"/>
        <w:gridCol w:w="1376"/>
      </w:tblGrid>
      <w:tr>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Medidas</w:t>
            </w:r>
          </w:p>
        </w:tc>
        <w:tc>
          <w:tcPr>
            <w:tcW w:w="1354"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6"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Fundación de</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Lluvia de ideas sobre lo que necesitan las empresas chocolateras para la producción→ Ingredientes, electricidad y empleados</w:t>
            </w:r>
          </w:p>
        </w:tc>
        <w:tc>
          <w:tcPr>
            <w:tcW w:w="1354"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Debate plenario (pl.)</w:t>
            </w:r>
          </w:p>
        </w:tc>
        <w:tc>
          <w:tcPr>
            <w:tcW w:w="1376"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Diapositiva 2</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Los participantes se dividen en grupos de 1 a 5 personas y piensan en un nombre de empresa → se escribe en tarjetas de moderación (TM) y se pegan  a la</w:t>
            </w:r>
          </w:p>
          <w:p>
            <w:pPr>
              <w:pStyle w:val="GW-Bildungsmethode-Tabellentext"/>
              <w:spacing w:before="0" w:after="57"/>
              <w:jc w:val="left"/>
              <w:rPr/>
            </w:pPr>
            <w:r>
              <w:rPr/>
              <w:t>El maestro de juego puede ahora introducir los nombres de las empresas en el modelo de mercado ("hoja de entrada").</w:t>
            </w:r>
          </w:p>
        </w:tc>
        <w:tc>
          <w:tcPr>
            <w:tcW w:w="1354"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Trabajo en grupo (TG)</w:t>
            </w:r>
          </w:p>
        </w:tc>
        <w:tc>
          <w:tcPr>
            <w:tcW w:w="1376"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Diapositiva 3, bolígrafos, TM, cinta adhesiva,</w:t>
            </w:r>
          </w:p>
          <w:p>
            <w:pPr>
              <w:pStyle w:val="GW-Bildungsmethode-Tabellentext"/>
              <w:spacing w:lineRule="auto" w:line="240" w:before="0" w:after="57"/>
              <w:jc w:val="center"/>
              <w:rPr/>
            </w:pPr>
            <w:r>
              <w:rPr/>
              <w:t>Modelo de mercado (MM)</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jc w:val="left"/>
              <w:rPr/>
            </w:pPr>
            <w:r>
              <w:rPr>
                <w:b/>
                <w:bCs/>
                <w:color w:val="B2B2B2"/>
              </w:rPr>
              <w:t>Consejo de experiencia</w:t>
            </w:r>
            <w:r>
              <w:rPr>
                <w:color w:val="B2B2B2"/>
              </w:rPr>
              <w:t>: El nombre de la empresa es irrelevante para el transcurso del juego, por lo que debe especificarse un marco temporal claro y razonablemente corto. Los nombres deben ser cortos para la visión general del mercado.</w:t>
            </w:r>
          </w:p>
        </w:tc>
      </w:tr>
      <w:tr>
        <w:trPr>
          <w:trHeight w:val="807" w:hRule="atLeast"/>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explicación</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15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Se explican el juego y el proceso.</w:t>
            </w:r>
          </w:p>
          <w:p>
            <w:pPr>
              <w:pStyle w:val="GW-Bildungsmethode-Tabellentext"/>
              <w:jc w:val="left"/>
              <w:rPr/>
            </w:pPr>
            <w:r>
              <w:rPr/>
              <w:t>(Se hace hincapié en el reembolso del préstamo + la maximización del beneficio para experimentar la actividad económica convencional en la primera fase del juego).</w:t>
            </w:r>
          </w:p>
          <w:p>
            <w:pPr>
              <w:pStyle w:val="GW-Bildungsmethode-Tabellentext"/>
              <w:spacing w:before="0" w:after="57"/>
              <w:jc w:val="left"/>
              <w:rPr/>
            </w:pPr>
            <w:r>
              <w:rPr/>
              <w:t xml:space="preserve">IMPORTANTE: ¡Los cambios a partir de la 7ª jornada </w:t>
            </w:r>
            <w:r>
              <w:rPr>
                <w:u w:val="single"/>
              </w:rPr>
              <w:t xml:space="preserve">no se </w:t>
            </w:r>
            <w:r>
              <w:rPr/>
              <w:t>anunciarán!</w:t>
            </w:r>
          </w:p>
        </w:tc>
        <w:tc>
          <w:tcPr>
            <w:tcW w:w="1354"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Anuncio gestión del juego en el pleno</w:t>
            </w:r>
          </w:p>
        </w:tc>
        <w:tc>
          <w:tcPr>
            <w:tcW w:w="1376"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Hoja de explicaciones, hoja de decisiones, diapositiva 4</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Contenidodelatabla"/>
              <w:spacing w:before="0" w:after="57"/>
              <w:rPr>
                <w:rFonts w:ascii="Arial" w:hAnsi="Arial"/>
                <w:color w:val="B2B2B2"/>
                <w:sz w:val="20"/>
                <w:szCs w:val="22"/>
              </w:rPr>
            </w:pPr>
            <w:r>
              <w:rPr>
                <w:rFonts w:ascii="Arial" w:hAnsi="Arial"/>
                <w:b/>
                <w:bCs/>
                <w:color w:val="B2B2B2"/>
                <w:sz w:val="20"/>
                <w:szCs w:val="22"/>
              </w:rPr>
              <w:t>Consejo sobre la experiencia</w:t>
            </w:r>
            <w:r>
              <w:rPr>
                <w:rFonts w:ascii="Arial" w:hAnsi="Arial"/>
                <w:color w:val="B2B2B2"/>
                <w:sz w:val="20"/>
                <w:szCs w:val="22"/>
              </w:rPr>
              <w:t>: Como aquí hay mucha información importante, hay que exigir un 100% de concentración y explicarla de forma muy estructurada. Algunas informaciones se pueden entregar después de la 1ª ronda (por ejemplo, que sólo se puede cambiar 1 nivel por área al año). Para mayor realismo, las cantidades de activos y chocolate pueden "pensarse" como 1000 veces (esto está muy simplificado para mayor claridad).</w:t>
            </w:r>
          </w:p>
        </w:tc>
      </w:tr>
    </w:tbl>
    <w:p>
      <w:pPr>
        <w:pStyle w:val="BodyText"/>
        <w:rPr/>
      </w:pPr>
      <w:r>
        <w:rPr/>
      </w:r>
    </w:p>
    <w:p>
      <w:pPr>
        <w:pStyle w:val="GW-BildungsKONZEPTAbschnitt"/>
        <w:rPr/>
      </w:pPr>
      <w:r>
        <w:rPr>
          <w:b/>
          <w:bCs/>
        </w:rPr>
        <w:t xml:space="preserve">2) FASE DE JUEGO I | Objetivos: </w:t>
      </w:r>
      <w:r>
        <w:rPr/>
        <w:t xml:space="preserve">Los participantes experimentan la dinámica competitiva de la maximización del beneficio convencional y bajan (parcialmente) sus precios, sus costes y, por tanto, su nivel ético. El índice del Bien Común disminuye.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41"/>
        <w:gridCol w:w="559"/>
        <w:gridCol w:w="6240"/>
        <w:gridCol w:w="1361"/>
        <w:gridCol w:w="1372"/>
      </w:tblGrid>
      <w:tr>
        <w:trPr>
          <w:tblHeader w:val="true"/>
        </w:trPr>
        <w:tc>
          <w:tcPr>
            <w:tcW w:w="341" w:type="dxa"/>
            <w:tcBorders>
              <w:top w:val="single" w:sz="2" w:space="0" w:color="EEEEEE"/>
              <w:left w:val="single" w:sz="2" w:space="0" w:color="EEEEEE"/>
              <w:bottom w:val="single" w:sz="6" w:space="0" w:color="889E33"/>
            </w:tcBorders>
          </w:tcPr>
          <w:p>
            <w:pPr>
              <w:pStyle w:val="GW-Bildungsmethode-Tabellelberschrift"/>
              <w:rPr/>
            </w:pPr>
            <w:r>
              <w:rPr/>
            </w:r>
          </w:p>
        </w:tc>
        <w:tc>
          <w:tcPr>
            <w:tcW w:w="559"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40"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61"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2"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41"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Fase de juego I</w:t>
            </w:r>
          </w:p>
        </w:tc>
        <w:tc>
          <w:tcPr>
            <w:tcW w:w="559"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b/>
                <w:bCs/>
              </w:rPr>
            </w:pPr>
            <w:r>
              <w:rPr>
                <w:b/>
                <w:bCs/>
              </w:rPr>
              <w:t>30'</w:t>
            </w:r>
          </w:p>
        </w:tc>
        <w:tc>
          <w:tcPr>
            <w:tcW w:w="8973" w:type="dxa"/>
            <w:gridSpan w:val="3"/>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jc w:val="left"/>
              <w:rPr/>
            </w:pPr>
            <w:r>
              <w:rPr>
                <w:b/>
                <w:bCs/>
              </w:rPr>
              <w:t>Ahora se juegan 6 rondas, que siempre siguen el mismo patrón</w:t>
            </w:r>
          </w:p>
        </w:tc>
      </w:tr>
      <w:tr>
        <w:trPr/>
        <w:tc>
          <w:tcPr>
            <w:tcW w:w="341"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59" w:type="dxa"/>
            <w:vMerge w:val="restart"/>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color w:val="B2B2B2"/>
              </w:rPr>
            </w:pPr>
            <w:r>
              <w:rPr>
                <w:color w:val="B2B2B2"/>
              </w:rPr>
              <w:t>4 '</w:t>
            </w:r>
          </w:p>
        </w:tc>
        <w:tc>
          <w:tcPr>
            <w:tcW w:w="624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Las empresas toman sus decisiones y las anotan en la columna anual correspondiente.</w:t>
            </w:r>
          </w:p>
        </w:tc>
        <w:tc>
          <w:tcPr>
            <w:tcW w:w="136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TG</w:t>
            </w:r>
          </w:p>
        </w:tc>
        <w:tc>
          <w:tcPr>
            <w:tcW w:w="137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Hoja de decisión</w:t>
            </w:r>
          </w:p>
        </w:tc>
      </w:tr>
      <w:tr>
        <w:trPr/>
        <w:tc>
          <w:tcPr>
            <w:tcW w:w="341"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59" w:type="dxa"/>
            <w:vMerge w:val="continue"/>
            <w:tcBorders>
              <w:left w:val="single" w:sz="2" w:space="0" w:color="EEEEEE"/>
              <w:bottom w:val="single" w:sz="6" w:space="0" w:color="889E33"/>
            </w:tcBorders>
            <w:tcMar>
              <w:top w:w="57" w:type="dxa"/>
              <w:left w:w="113" w:type="dxa"/>
              <w:bottom w:w="57" w:type="dxa"/>
              <w:right w:w="113" w:type="dxa"/>
            </w:tcMar>
          </w:tcPr>
          <w:p>
            <w:pPr>
              <w:pStyle w:val="Normal"/>
              <w:rPr/>
            </w:pPr>
            <w:r>
              <w:rPr/>
            </w:r>
          </w:p>
        </w:tc>
        <w:tc>
          <w:tcPr>
            <w:tcW w:w="624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Las hojas cumplimentadas se entregan una tras otra al organizador del juego, que introduce los datos en el modelo de mercado y activa la ronda en cuanto se han introducido todas las empresas.</w:t>
            </w:r>
          </w:p>
        </w:tc>
        <w:tc>
          <w:tcPr>
            <w:tcW w:w="136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w:t>
            </w:r>
          </w:p>
        </w:tc>
        <w:tc>
          <w:tcPr>
            <w:tcW w:w="137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u w:val="single"/>
              </w:rPr>
              <w:t>Gestión del juego</w:t>
            </w:r>
            <w:r>
              <w:rPr/>
              <w:t>: Modelo de mercado</w:t>
            </w:r>
          </w:p>
        </w:tc>
      </w:tr>
      <w:tr>
        <w:trPr/>
        <w:tc>
          <w:tcPr>
            <w:tcW w:w="341"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59"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color w:val="B2B2B2"/>
              </w:rPr>
            </w:pPr>
            <w:r>
              <w:rPr>
                <w:color w:val="B2B2B2"/>
              </w:rPr>
              <w:t>1 '</w:t>
            </w:r>
          </w:p>
        </w:tc>
        <w:tc>
          <w:tcPr>
            <w:tcW w:w="624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La visión general del mercado con las cifras de ventas y los activos se actualiza en la 2ª pantalla (proyector). El líder del juego llama la atención sobre las tendencias llamativas y las diferencias en precios y volúmenes de ventas para reforzar la dinámica competitiva si es necesario (especialmente con la ayuda de los diagramas)</w:t>
            </w:r>
          </w:p>
        </w:tc>
        <w:tc>
          <w:tcPr>
            <w:tcW w:w="136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Plenum</w:t>
            </w:r>
          </w:p>
        </w:tc>
        <w:tc>
          <w:tcPr>
            <w:tcW w:w="137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Panorama del mercado (proyector, pantalla)</w:t>
            </w:r>
          </w:p>
        </w:tc>
      </w:tr>
      <w:tr>
        <w:trPr/>
        <w:tc>
          <w:tcPr>
            <w:tcW w:w="341"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59"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color w:val="B2B2B2"/>
              </w:rPr>
            </w:pPr>
            <w:r>
              <w:rPr>
                <w:color w:val="B2B2B2"/>
              </w:rPr>
              <w:t>/</w:t>
            </w:r>
          </w:p>
        </w:tc>
        <w:tc>
          <w:tcPr>
            <w:tcW w:w="624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Mientras las empresas entran en la nueva ronda de toma de decisiones, el líder del juego transfiere los valores del Índice del Bien Común al rotafolio preparado, ¡que aún no está visible!</w:t>
            </w:r>
          </w:p>
        </w:tc>
        <w:tc>
          <w:tcPr>
            <w:tcW w:w="136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r>
          </w:p>
        </w:tc>
        <w:tc>
          <w:tcPr>
            <w:tcW w:w="137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Rotafolio sobre el índice del Bien Común</w:t>
            </w:r>
          </w:p>
        </w:tc>
      </w:tr>
      <w:tr>
        <w:trPr>
          <w:trHeight w:val="719" w:hRule="atLeast"/>
        </w:trPr>
        <w:tc>
          <w:tcPr>
            <w:tcW w:w="341"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2"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Contenidodelatabla"/>
              <w:spacing w:before="0" w:after="57"/>
              <w:contextualSpacing/>
              <w:rPr>
                <w:rFonts w:ascii="Arial" w:hAnsi="Arial"/>
                <w:color w:val="B2B2B2"/>
                <w:sz w:val="20"/>
                <w:szCs w:val="22"/>
              </w:rPr>
            </w:pPr>
            <w:r>
              <w:rPr>
                <w:rFonts w:ascii="Arial" w:hAnsi="Arial"/>
                <w:b/>
                <w:bCs/>
                <w:color w:val="B2B2B2"/>
                <w:sz w:val="20"/>
                <w:szCs w:val="22"/>
              </w:rPr>
              <w:t>Consejo sobre la experiencia</w:t>
            </w:r>
            <w:r>
              <w:rPr>
                <w:rFonts w:ascii="Arial" w:hAnsi="Arial"/>
                <w:color w:val="B2B2B2"/>
                <w:sz w:val="20"/>
                <w:szCs w:val="22"/>
              </w:rPr>
              <w:t>: La primera ronda todavía requiere más tiempo (decisiones, comprensión de la visión general del mercado), es decir, aquí puede tomarse su tiempo. A partir de la tercera ronda, la rutina es más rápida y las decisiones pueden tomarse con mayor celeridad.</w:t>
            </w:r>
          </w:p>
        </w:tc>
      </w:tr>
    </w:tbl>
    <w:p>
      <w:pPr>
        <w:pStyle w:val="GW-Bildungsmethode-Text"/>
        <w:rPr/>
      </w:pPr>
      <w:r>
        <w:rPr>
          <w:b/>
          <w:color w:val="B2B2B2"/>
          <w:szCs w:val="20"/>
        </w:rPr>
        <w:t xml:space="preserve">ANTECEDENTES | </w:t>
      </w:r>
      <w:r>
        <w:rPr>
          <w:b/>
          <w:szCs w:val="20"/>
        </w:rPr>
        <w:t xml:space="preserve"> El Índice del Bien Común:</w:t>
      </w:r>
    </w:p>
    <w:p>
      <w:pPr>
        <w:pStyle w:val="GW-Bildungsmethode-Text"/>
        <w:rPr>
          <w:szCs w:val="20"/>
        </w:rPr>
      </w:pPr>
      <w:r>
        <w:rPr>
          <w:rFonts w:cs="Arial"/>
          <w:szCs w:val="20"/>
        </w:rPr>
        <w:t xml:space="preserve">El Índice del Bien Común muestra el impacto de las decisiones empresariales en el conjunto de la sociedad. Esto significa que los indicadores ecológicos y sociales cambian en función de las decisiones empresariales. Por regla general, el "Índice  del Bien Común" empeora de una ronda a otra debido a la desventaja sistemática (relacionada con el precio) del comportamiento ético, o los problemas aumentan. </w:t>
      </w:r>
    </w:p>
    <w:p>
      <w:pPr>
        <w:pStyle w:val="GW-Bildungsmethode-Text"/>
        <w:rPr>
          <w:rFonts w:cs="Arial"/>
          <w:b/>
          <w:color w:val="1C1C1C"/>
          <w:szCs w:val="20"/>
        </w:rPr>
      </w:pPr>
      <w:r>
        <w:rPr>
          <w:rFonts w:cs="Arial"/>
          <w:b/>
          <w:color w:val="1C1C1C"/>
          <w:szCs w:val="20"/>
        </w:rPr>
        <w:drawing>
          <wp:anchor behindDoc="0" distT="0" distB="0" distL="0" distR="0" simplePos="0" locked="0" layoutInCell="0" allowOverlap="1" relativeHeight="37">
            <wp:simplePos x="0" y="0"/>
            <wp:positionH relativeFrom="column">
              <wp:posOffset>-10795</wp:posOffset>
            </wp:positionH>
            <wp:positionV relativeFrom="paragraph">
              <wp:posOffset>-71120</wp:posOffset>
            </wp:positionV>
            <wp:extent cx="6217285" cy="1842770"/>
            <wp:effectExtent l="0" t="0" r="0" b="0"/>
            <wp:wrapTopAndBottom/>
            <wp:docPr id="11" name="Bild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10" descr=""/>
                    <pic:cNvPicPr>
                      <a:picLocks noChangeAspect="1" noChangeArrowheads="1"/>
                    </pic:cNvPicPr>
                  </pic:nvPicPr>
                  <pic:blipFill>
                    <a:blip r:embed="rId15"/>
                    <a:srcRect l="737" t="1759" r="2094" b="0"/>
                    <a:stretch>
                      <a:fillRect/>
                    </a:stretch>
                  </pic:blipFill>
                  <pic:spPr bwMode="auto">
                    <a:xfrm>
                      <a:off x="0" y="0"/>
                      <a:ext cx="6217285" cy="1842770"/>
                    </a:xfrm>
                    <a:prstGeom prst="rect">
                      <a:avLst/>
                    </a:prstGeom>
                  </pic:spPr>
                </pic:pic>
              </a:graphicData>
            </a:graphic>
          </wp:anchor>
        </w:drawing>
      </w:r>
    </w:p>
    <w:p>
      <w:pPr>
        <w:pStyle w:val="GW-Bildungsmethode-Text"/>
        <w:rPr>
          <w:rFonts w:cs="Arial"/>
          <w:b/>
          <w:color w:val="1C1C1C"/>
          <w:szCs w:val="20"/>
        </w:rPr>
      </w:pPr>
      <w:r>
        <w:rPr>
          <w:rFonts w:cs="Arial"/>
          <w:b/>
          <w:color w:val="1C1C1C"/>
          <w:szCs w:val="20"/>
        </w:rPr>
      </w:r>
    </w:p>
    <w:p>
      <w:pPr>
        <w:pStyle w:val="GW-BildungsKONZEPTAbschnitt"/>
        <w:rPr/>
      </w:pPr>
      <w:r>
        <w:rPr>
          <w:b/>
          <w:bCs/>
        </w:rPr>
        <w:t xml:space="preserve">3) </w:t>
        <w:tab/>
        <w:t>ÉXITO ECONÓMICO | Objetivos</w:t>
      </w:r>
      <w:r>
        <w:rPr/>
        <w:t xml:space="preserve">: Abrir fase de reflexión, permitir medir el éxito económico en términos de dinero. Mantener el papel de la empresa (→ sin ruptura de papel).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QUERSPALTE"/>
              <w:spacing w:before="0" w:after="57"/>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éxito</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1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i/>
                <w:iCs/>
              </w:rPr>
              <w:t>"Bienvenidos a la Conferencia de la ONU sobre Economía Sostenible"</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Entrada Pleno.</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PPP Diapositiva 5</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4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i/>
                <w:iCs/>
              </w:rPr>
              <w:t xml:space="preserve">"Elegimos a la </w:t>
            </w:r>
            <w:r>
              <w:rPr>
                <w:b/>
                <w:bCs/>
                <w:i/>
                <w:iCs/>
              </w:rPr>
              <w:t>empresa con más éxito</w:t>
            </w:r>
            <w:r>
              <w:rPr>
                <w:i/>
                <w:iCs/>
              </w:rPr>
              <w:t>. ¿Quién crees que es? ¿Y por qué?"</w:t>
            </w:r>
          </w:p>
          <w:p>
            <w:pPr>
              <w:pStyle w:val="GW-Bildungsmethode-Tabellentext"/>
              <w:jc w:val="left"/>
              <w:rPr/>
            </w:pPr>
            <w:r>
              <w:rPr/>
              <w:t>Mirada suplementaria a informes reales de los medios de comunicación.</w:t>
            </w:r>
          </w:p>
          <w:p>
            <w:pPr>
              <w:pStyle w:val="GW-Bildungsmethode-Tabellentext"/>
              <w:spacing w:before="0" w:after="57"/>
              <w:jc w:val="left"/>
              <w:rPr/>
            </w:pPr>
            <w:r>
              <w:rPr/>
              <w:t>Se reflexiona sobre la respuesta "</w:t>
            </w:r>
            <w:r>
              <w:rPr>
                <w:i/>
                <w:iCs/>
              </w:rPr>
              <w:t>beneficio</w:t>
            </w:r>
            <w:r>
              <w:rPr/>
              <w:t xml:space="preserve">": </w:t>
            </w:r>
            <w:r>
              <w:rPr>
                <w:i/>
                <w:iCs/>
              </w:rPr>
              <w:t>"¿Cómo se mide realmente el éxito económico y cómo se define? ¿Cuál es la unidad de medida del beneficio" (=dinero)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Pleno</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Panorama del mercado: Activos</w:t>
            </w:r>
          </w:p>
          <w:p>
            <w:pPr>
              <w:pStyle w:val="GW-Bildungsmethode-Tabellentext"/>
              <w:spacing w:lineRule="auto" w:line="240" w:before="0" w:after="57"/>
              <w:jc w:val="center"/>
              <w:rPr/>
            </w:pPr>
            <w:r>
              <w:rPr/>
              <w:t>PPP Diapositiva 6</w:t>
            </w:r>
          </w:p>
        </w:tc>
      </w:tr>
    </w:tbl>
    <w:p>
      <w:pPr>
        <w:pStyle w:val="Normal"/>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r>
    </w:p>
    <w:p>
      <w:pPr>
        <w:pStyle w:val="GW-BildungsKONZEPTAbschnitt"/>
        <w:rPr/>
      </w:pPr>
      <w:r>
        <w:rPr>
          <w:b/>
          <w:bCs/>
        </w:rPr>
        <w:t xml:space="preserve">4) ÍNDICE DEL BIEN COMÚN| Objetivos: </w:t>
      </w:r>
      <w:r>
        <w:rPr/>
        <w:t>Los participantes reconocen el impacto global de sus acciones.</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índice del Bien Común</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 xml:space="preserve">La administración del juego publica el índice del Bien Común y explica su significado: "El índice lo elabora </w:t>
            </w:r>
            <w:r>
              <w:rPr>
                <w:i/>
                <w:iCs/>
              </w:rPr>
              <w:t>el gobierno. Muestra cómo le va al país/mundo en su conjunto basándose en 5 temas de ejemplo. Los aumentos y descensos son tendencias</w:t>
            </w:r>
            <w:r>
              <w:rPr/>
              <w:t>".</w:t>
            </w:r>
          </w:p>
          <w:p>
            <w:pPr>
              <w:pStyle w:val="GW-Bildungsmethode-Tabellentext"/>
              <w:jc w:val="left"/>
              <w:rPr/>
            </w:pPr>
            <w:r>
              <w:rPr/>
              <w:t xml:space="preserve">Los términos de las 5 curvas se aclaran </w:t>
            </w:r>
            <w:r>
              <w:rPr>
                <w:u w:val="single"/>
              </w:rPr>
              <w:t>juntos</w:t>
            </w:r>
            <w:r>
              <w:rPr/>
              <w:t>.</w:t>
            </w:r>
          </w:p>
          <w:p>
            <w:pPr>
              <w:pStyle w:val="GW-Bildungsmethode-Tabellentext"/>
              <w:spacing w:before="0" w:after="57"/>
              <w:jc w:val="left"/>
              <w:rPr/>
            </w:pPr>
            <w:r>
              <w:rPr/>
              <w:t>Se debaten las tendencias: "</w:t>
            </w:r>
            <w:r>
              <w:rPr>
                <w:i/>
                <w:iCs/>
              </w:rPr>
              <w:t>¿Qué evolución se observa en las curvas? ¿Qué ha ocurrido?".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rPr/>
            </w:pPr>
            <w:r>
              <w:rPr/>
              <w:t>Entrada Pleno</w:t>
            </w:r>
          </w:p>
          <w:p>
            <w:pPr>
              <w:pStyle w:val="GW-Bildungsmethode-Tabellentext"/>
              <w:rPr/>
            </w:pPr>
            <w:r>
              <w:rPr/>
            </w:r>
          </w:p>
          <w:p>
            <w:pPr>
              <w:pStyle w:val="GW-Bildungsmethode-Tabellentext"/>
              <w:rPr/>
            </w:pPr>
            <w:r>
              <w:rPr/>
            </w:r>
          </w:p>
          <w:p>
            <w:pPr>
              <w:pStyle w:val="GW-Bildungsmethode-Tabellentext"/>
              <w:rPr/>
            </w:pPr>
            <w:r>
              <w:rPr/>
            </w:r>
          </w:p>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Rotafolio con índice Bien Común</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10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before="0" w:after="57"/>
              <w:jc w:val="left"/>
              <w:rPr/>
            </w:pPr>
            <w:r>
              <w:rPr>
                <w:rFonts w:cs="Arial"/>
                <w:b/>
                <w:bCs/>
              </w:rPr>
              <w:t xml:space="preserve">+ Profundización opcional: </w:t>
            </w:r>
            <w:r>
              <w:rPr>
                <w:rFonts w:cs="Arial"/>
              </w:rPr>
              <w:t xml:space="preserve">si los hechos expuestos no resultan familiares, </w:t>
            </w:r>
            <w:r>
              <w:rPr/>
              <w:t>se proyectan vídeos explicativos sobre el cambio climático, la degradación del suelo y el trabajo infantil en el cultivo del cacao.</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Entrada Pl.</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PPP Diapositivas 15, 17, 18</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top w:val="single" w:sz="6" w:space="0" w:color="889E33"/>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jc w:val="left"/>
              <w:rPr/>
            </w:pPr>
            <w:r>
              <w:rPr>
                <w:b/>
                <w:bCs/>
                <w:color w:val="B2B2B2"/>
              </w:rPr>
              <w:t>Consejo práctico</w:t>
            </w:r>
            <w:r>
              <w:rPr>
                <w:color w:val="B2B2B2"/>
              </w:rPr>
              <w:t>: Es importante que todos tengan una idea concreta de los hechos representados (por ejemplo, las emisiones de CO</w:t>
            </w:r>
            <w:r>
              <w:rPr>
                <w:color w:val="B2B2B2"/>
                <w:vertAlign w:val="subscript"/>
              </w:rPr>
              <w:t>(2</w:t>
            </w:r>
            <w:r>
              <w:rPr>
                <w:color w:val="B2B2B2"/>
              </w:rPr>
              <w:t>) provocan el cambio climático). Los participantes deben reconocer por sí mismos la conexión entre las decisiones de la empresa y el bien común, pero sólo abordar después las razones del comportamiento correspondiente.</w:t>
            </w:r>
          </w:p>
        </w:tc>
      </w:tr>
    </w:tbl>
    <w:p>
      <w:pPr>
        <w:pStyle w:val="GW-Bildungsmethode-Text"/>
        <w:rPr/>
      </w:pPr>
      <w:r>
        <w:rPr/>
      </w:r>
    </w:p>
    <w:p>
      <w:pPr>
        <w:pStyle w:val="GW-BildungsKONZEPTAbschnitt"/>
        <w:rPr/>
      </w:pPr>
      <w:r>
        <w:rPr>
          <w:rFonts w:cs="Arial"/>
          <w:b/>
          <w:szCs w:val="20"/>
        </w:rPr>
        <w:t xml:space="preserve">5) FINALIDAD DE LA ECONOMÍA | Objetivos: </w:t>
      </w:r>
      <w:r>
        <w:rPr>
          <w:rFonts w:cs="Arial"/>
          <w:szCs w:val="20"/>
        </w:rPr>
        <w:t>Se reconoce el dinero como medio y el bien común (o satisfacción de necesidades) como fin, así como la problemática contradicción entre la medida común del éxito (dinero) y el fin real (bien común)</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Objetivo de la empresa</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4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Transición: "</w:t>
            </w:r>
            <w:r>
              <w:rPr>
                <w:i/>
                <w:iCs/>
              </w:rPr>
              <w:t xml:space="preserve">El éxito está ligado por definición a la consecución de un objetivo. </w:t>
            </w:r>
            <w:r>
              <w:rPr>
                <w:b/>
                <w:bCs/>
                <w:i/>
                <w:iCs/>
              </w:rPr>
              <w:t>¿Es realmente el dinero el objetivo?</w:t>
            </w:r>
            <w:r>
              <w:rPr/>
              <w:t>".</w:t>
            </w:r>
          </w:p>
          <w:p>
            <w:pPr>
              <w:pStyle w:val="GW-Bildungsmethode-Tabellentext"/>
              <w:jc w:val="left"/>
              <w:rPr/>
            </w:pPr>
            <w:r>
              <w:rPr/>
              <w:t>Cita impulsiva: "</w:t>
            </w:r>
            <w:r>
              <w:rPr>
                <w:bCs/>
                <w:i/>
                <w:iCs/>
              </w:rPr>
              <w:t>Sólo cuando se haya talado el último árbol, envenenado el último río, pescado el último pez, te darás cuenta de que no puedes comer dinero".</w:t>
            </w:r>
          </w:p>
          <w:p>
            <w:pPr>
              <w:pStyle w:val="GW-Bildungsmethode-Tabellentext"/>
              <w:jc w:val="left"/>
              <w:rPr/>
            </w:pPr>
            <w:r>
              <w:rPr/>
              <w:t>Entonces: "</w:t>
            </w:r>
            <w:r>
              <w:rPr>
                <w:i/>
                <w:iCs/>
              </w:rPr>
              <w:t>¿Qué papel desempeña el dinero en la economía?</w:t>
            </w:r>
            <w:r>
              <w:rPr/>
              <w:t>"</w:t>
            </w:r>
          </w:p>
          <w:p>
            <w:pPr>
              <w:pStyle w:val="GW-Bildungsmethode-Tabellentext"/>
              <w:spacing w:before="0" w:after="57"/>
              <w:jc w:val="left"/>
              <w:rPr/>
            </w:pPr>
            <w:r>
              <w:rPr/>
              <w:t>Conclusión: "</w:t>
            </w:r>
            <w:r>
              <w:rPr>
                <w:i/>
                <w:iCs/>
              </w:rPr>
              <w:t>¡El dinero es un medio, pero no un fin/objetivo!"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Pleno</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r>
          </w:p>
          <w:p>
            <w:pPr>
              <w:pStyle w:val="GW-Bildungsmethode-Tabellentext"/>
              <w:rPr/>
            </w:pPr>
            <w:r>
              <w:rPr/>
            </w:r>
          </w:p>
          <w:p>
            <w:pPr>
              <w:pStyle w:val="GW-Bildungsmethode-Tabellentext"/>
              <w:spacing w:lineRule="auto" w:line="240" w:before="0" w:after="57"/>
              <w:jc w:val="center"/>
              <w:rPr/>
            </w:pPr>
            <w:r>
              <w:rPr/>
              <w:t>PPP Diapositiva 7</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3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i/>
                <w:iCs/>
              </w:rPr>
              <w:t xml:space="preserve">"Entonces, ¿cuál </w:t>
            </w:r>
            <w:r>
              <w:rPr>
                <w:b/>
                <w:bCs/>
                <w:i/>
                <w:iCs/>
              </w:rPr>
              <w:t>es el objetivo de la actividad económica</w:t>
            </w:r>
            <w:r>
              <w:rPr/>
              <w:t>?".</w:t>
            </w:r>
          </w:p>
          <w:p>
            <w:pPr>
              <w:pStyle w:val="GW-Bildungsmethode-Tabellentext"/>
              <w:jc w:val="left"/>
              <w:rPr/>
            </w:pPr>
            <w:r>
              <w:rPr/>
              <w:t>Ampliar la perspectiva individual (= satisfacción de necesidades) con una perspectiva social global</w:t>
            </w:r>
          </w:p>
          <w:p>
            <w:pPr>
              <w:pStyle w:val="GW-Bildungsmethode-Tabellentext"/>
              <w:jc w:val="left"/>
              <w:rPr/>
            </w:pPr>
            <w:r>
              <w:rPr/>
              <w:t>"Toda actividad económica está al servicio del bien común"</w:t>
            </w:r>
          </w:p>
          <w:p>
            <w:pPr>
              <w:pStyle w:val="GW-Bildungsmethode-Tabellentext"/>
              <w:spacing w:before="0" w:after="57"/>
              <w:jc w:val="left"/>
              <w:rPr/>
            </w:pPr>
            <w:r>
              <w:rPr/>
              <w:t>"La propiedad obliga. Su uso también debe servir al público en general"</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rPr/>
            </w:pPr>
            <w:r>
              <w:rPr/>
              <w:t>Conversación Pleno</w:t>
            </w:r>
          </w:p>
          <w:p>
            <w:pPr>
              <w:pStyle w:val="GW-Bildungsmethode-Tabellentext"/>
              <w:spacing w:lineRule="auto" w:line="240" w:before="0" w:after="57"/>
              <w:jc w:val="center"/>
              <w:rPr/>
            </w:pPr>
            <w:r>
              <w:rPr/>
              <w:t>Entrada Pleno.</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r>
          </w:p>
          <w:p>
            <w:pPr>
              <w:pStyle w:val="GW-Bildungsmethode-Tabellentext"/>
              <w:rPr/>
            </w:pPr>
            <w:r>
              <w:rPr/>
              <w:t>PPP Diapositiva 8</w:t>
            </w:r>
          </w:p>
          <w:p>
            <w:pPr>
              <w:pStyle w:val="GW-Bildungsmethode-Tabellentext"/>
              <w:rPr/>
            </w:pPr>
            <w:r>
              <w:rPr/>
              <w:t>(Art. 151, Consticución Alemana.)</w:t>
            </w:r>
          </w:p>
          <w:p>
            <w:pPr>
              <w:pStyle w:val="GW-Bildungsmethode-Tabellentext"/>
              <w:spacing w:lineRule="auto" w:line="240" w:before="0" w:after="57"/>
              <w:jc w:val="center"/>
              <w:rPr/>
            </w:pPr>
            <w:r>
              <w:rPr/>
              <w:t xml:space="preserve"> </w:t>
            </w:r>
            <w:r>
              <w:rPr/>
              <w:t>(Art. 14, GG).</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10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jc w:val="left"/>
              <w:rPr/>
            </w:pPr>
            <w:r>
              <w:rPr>
                <w:b/>
                <w:bCs/>
              </w:rPr>
              <w:t>+ Profundización facultativa</w:t>
            </w:r>
            <w:r>
              <w:rPr/>
              <w:t>: se concreta el "bien común":</w:t>
            </w:r>
          </w:p>
          <w:p>
            <w:pPr>
              <w:pStyle w:val="GW-Bildungsmethode-Tabellentext"/>
              <w:jc w:val="left"/>
              <w:rPr/>
            </w:pPr>
            <w:r>
              <w:rPr>
                <w:i/>
                <w:iCs/>
              </w:rPr>
              <w:t>"¿Qué es el bien común? ¿Cómo es la buena vida a largo plazo para todos? ¿Qué necesita?</w:t>
            </w:r>
            <w:r>
              <w:rPr/>
              <w:t>"</w:t>
            </w:r>
          </w:p>
          <w:p>
            <w:pPr>
              <w:pStyle w:val="GW-Bildungsmethode-Tabellentext"/>
              <w:spacing w:before="0" w:after="57"/>
              <w:jc w:val="left"/>
              <w:rPr/>
            </w:pPr>
            <w:r>
              <w:rPr/>
              <w:t>El resultado final es una colorida colección de necesidades individuales y valores sociales.</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rPr/>
            </w:pPr>
            <w:r>
              <w:rPr/>
            </w:r>
          </w:p>
          <w:p>
            <w:pPr>
              <w:pStyle w:val="GW-Bildungsmethode-Tabellentext"/>
              <w:rPr/>
            </w:pPr>
            <w:r>
              <w:rPr/>
              <w:t>Conversación Pl</w:t>
            </w:r>
          </w:p>
          <w:p>
            <w:pPr>
              <w:pStyle w:val="GW-Bildungsmethode-Tabellentext"/>
              <w:rPr/>
            </w:pPr>
            <w:r>
              <w:rPr/>
              <w:t>O:</w:t>
            </w:r>
          </w:p>
          <w:p>
            <w:pPr>
              <w:pStyle w:val="GW-Bildungsmethode-Tabellentext"/>
              <w:spacing w:lineRule="auto" w:line="240" w:before="0" w:after="57"/>
              <w:jc w:val="center"/>
              <w:rPr/>
            </w:pPr>
            <w:r>
              <w:rPr/>
              <w:t>primer trabajo en pareja (PA</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rPr/>
            </w:pPr>
            <w:r>
              <w:rPr/>
            </w:r>
          </w:p>
          <w:p>
            <w:pPr>
              <w:pStyle w:val="GW-Bildungsmethode-Tabellentext"/>
              <w:rPr/>
            </w:pPr>
            <w:r>
              <w:rPr/>
              <w:t>Rotafolios</w:t>
            </w:r>
          </w:p>
          <w:p>
            <w:pPr>
              <w:pStyle w:val="GW-Bildungsmethode-Tabellentext"/>
              <w:rPr/>
            </w:pPr>
            <w:r>
              <w:rPr/>
              <w:t>O:</w:t>
            </w:r>
          </w:p>
          <w:p>
            <w:pPr>
              <w:pStyle w:val="GW-Bildungsmethode-Tabellentext"/>
              <w:spacing w:lineRule="auto" w:line="240" w:before="0" w:after="57"/>
              <w:jc w:val="center"/>
              <w:rPr/>
            </w:pPr>
            <w:r>
              <w:rPr/>
              <w:t>MK  + Tablón de anuncios</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3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before="0" w:after="57"/>
              <w:jc w:val="left"/>
              <w:rPr/>
            </w:pPr>
            <w:r>
              <w:rPr/>
              <w:t>El donut es un posible resumen del bien común</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Entrada</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Diapositiva 9</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top w:val="single" w:sz="6" w:space="0" w:color="889E33"/>
              <w:left w:val="single" w:sz="2" w:space="0" w:color="EEEEEE"/>
              <w:bottom w:val="single" w:sz="6" w:space="0" w:color="889E33"/>
              <w:right w:val="single" w:sz="2" w:space="0" w:color="EEEEEE"/>
            </w:tcBorders>
            <w:tcMar>
              <w:top w:w="57" w:type="dxa"/>
              <w:left w:w="113" w:type="dxa"/>
              <w:bottom w:w="57" w:type="dxa"/>
              <w:right w:w="113" w:type="dxa"/>
            </w:tcMar>
          </w:tcPr>
          <w:p>
            <w:pPr>
              <w:pStyle w:val="Contenidodelatabla"/>
              <w:spacing w:before="0" w:after="57"/>
              <w:rPr>
                <w:rFonts w:ascii="Arial" w:hAnsi="Arial"/>
                <w:color w:val="B2B2B2"/>
                <w:sz w:val="20"/>
                <w:szCs w:val="22"/>
              </w:rPr>
            </w:pPr>
            <w:r>
              <w:rPr>
                <w:rFonts w:ascii="Arial" w:hAnsi="Arial"/>
                <w:b/>
                <w:bCs/>
                <w:color w:val="B2B2B2"/>
                <w:sz w:val="20"/>
                <w:szCs w:val="22"/>
              </w:rPr>
              <w:t xml:space="preserve">Consejo de experiencia: </w:t>
            </w:r>
            <w:r>
              <w:rPr>
                <w:rFonts w:ascii="Arial" w:hAnsi="Arial"/>
                <w:color w:val="B2B2B2"/>
                <w:sz w:val="20"/>
                <w:szCs w:val="22"/>
              </w:rPr>
              <w:t>la colección no tiene por qué ser completa. Es importante que haya variedad de ejemplos y que se concreten como ejemplos (por ejemplo, medio ambiente intacto= aire limpio, agua, suelo, etc.</w:t>
            </w:r>
          </w:p>
        </w:tc>
      </w:tr>
    </w:tbl>
    <w:p>
      <w:pPr>
        <w:pStyle w:val="Normal"/>
        <w:rPr>
          <w:rFonts w:ascii="Arial" w:hAnsi="Arial"/>
          <w:sz w:val="20"/>
          <w:szCs w:val="20"/>
        </w:rPr>
      </w:pPr>
      <w:r>
        <w:rPr>
          <w:rFonts w:ascii="Arial" w:hAnsi="Arial"/>
          <w:sz w:val="20"/>
          <w:szCs w:val="20"/>
        </w:rPr>
      </w:r>
    </w:p>
    <w:p>
      <w:pPr>
        <w:pStyle w:val="GW-Bildungsmethode-Text"/>
        <w:rPr/>
      </w:pPr>
      <w:r>
        <w:rPr/>
      </w:r>
    </w:p>
    <w:p>
      <w:pPr>
        <w:pStyle w:val="GW-BildungsKONZEPTAbschnitt"/>
        <w:rPr>
          <w:szCs w:val="20"/>
        </w:rPr>
      </w:pPr>
      <w:r>
        <w:rPr>
          <w:rFonts w:cs="Arial"/>
          <w:b/>
          <w:szCs w:val="20"/>
        </w:rPr>
        <w:t xml:space="preserve">6) DINERO Y OBJETIVO COMÚN: </w:t>
      </w:r>
      <w:r>
        <w:rPr>
          <w:rFonts w:cs="Arial"/>
          <w:szCs w:val="20"/>
        </w:rPr>
        <w:t xml:space="preserve">Reconocer las debilidades de la teoría del bienestar basada en el mercado ("la maximización del beneficio conduce al bien común"). Encontrar una justificación en la limitada aplicabilidad/validez monetaria ("no todo está directamente en venta").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QUERSPALTE"/>
              <w:spacing w:before="0" w:after="57"/>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Dinero y bien común</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3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Ahora se retoma la referencia a las empresas y sus medidas de éxito, con las preguntas:</w:t>
            </w:r>
          </w:p>
          <w:p>
            <w:pPr>
              <w:pStyle w:val="GW-Bildungsmethode-Tabellentext"/>
              <w:jc w:val="left"/>
              <w:rPr/>
            </w:pPr>
            <w:r>
              <w:rPr>
                <w:i/>
                <w:iCs/>
              </w:rPr>
              <w:t>"La teoría del bienestar dice que si todo el mundo maximiza su utilidad, esto conduce al bien común". "¿Tú qué crees?"</w:t>
            </w:r>
          </w:p>
          <w:p>
            <w:pPr>
              <w:pStyle w:val="GW-Bildungsmethode-Tabellentext"/>
              <w:jc w:val="left"/>
              <w:rPr>
                <w:i/>
                <w:i/>
                <w:iCs/>
              </w:rPr>
            </w:pPr>
            <w:r>
              <w:rPr>
                <w:i/>
                <w:iCs/>
              </w:rPr>
              <w:t>"¿Qué empresas (o estrategias de mercado) han contribuido al bien común y en qué medida?".</w:t>
            </w:r>
          </w:p>
          <w:p>
            <w:pPr>
              <w:pStyle w:val="GW-Bildungsmethode-Tabellentext"/>
              <w:spacing w:before="0" w:after="57"/>
              <w:jc w:val="left"/>
              <w:rPr/>
            </w:pPr>
            <w:r>
              <w:rPr/>
              <w:t>Conclusión: "</w:t>
            </w:r>
            <w:r>
              <w:rPr>
                <w:i/>
                <w:iCs/>
              </w:rPr>
              <w:t>La búsqueda del beneficio+ puede contradecirse sistemáticamente, o los actores individuales y la sociedad en su conjunto tienen objetivos contradictorios".</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Diapositiva 10</w:t>
            </w:r>
          </w:p>
          <w:p>
            <w:pPr>
              <w:pStyle w:val="GW-Bildungsmethode-Tabellentext"/>
              <w:spacing w:lineRule="auto" w:line="240" w:before="0" w:after="57"/>
              <w:jc w:val="center"/>
              <w:rPr/>
            </w:pPr>
            <w:r>
              <w:rPr/>
              <w:t>Visión del índice del Bien Común + aspectos del Bien Común</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10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jc w:val="left"/>
              <w:rPr>
                <w:b/>
                <w:bCs/>
              </w:rPr>
            </w:pPr>
            <w:r>
              <w:rPr>
                <w:b/>
                <w:bCs/>
              </w:rPr>
              <w:t>+ Especialización opcional:</w:t>
            </w:r>
          </w:p>
          <w:p>
            <w:pPr>
              <w:pStyle w:val="GW-Bildungsmethode-Tabellentext"/>
              <w:jc w:val="left"/>
              <w:rPr/>
            </w:pPr>
            <w:r>
              <w:rPr/>
              <w:t>"¿Cuáles de los valores y necesidades se organizan a) directamente b) indirectamente o c) en absoluto a través del dinero?"</w:t>
            </w:r>
          </w:p>
          <w:p>
            <w:pPr>
              <w:pStyle w:val="GW-Bildungsmethode-Tabellentext"/>
              <w:spacing w:before="0" w:after="57"/>
              <w:jc w:val="left"/>
              <w:rPr/>
            </w:pPr>
            <w:r>
              <w:rPr/>
              <w:t>Los participantes toman aspectos del bien común (MK), los debaten brevemente y los clasifican en a/b/c.</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rPr/>
            </w:pPr>
            <w:r>
              <w:rPr/>
            </w:r>
          </w:p>
          <w:p>
            <w:pPr>
              <w:pStyle w:val="GW-Bildungsmethode-Tabellentext"/>
              <w:rPr/>
            </w:pPr>
            <w:r>
              <w:rPr/>
              <w:t>Entrada Pl.</w:t>
            </w:r>
          </w:p>
          <w:p>
            <w:pPr>
              <w:pStyle w:val="GW-Bildungsmethode-Tabellentext"/>
              <w:spacing w:lineRule="auto" w:line="240" w:before="0" w:after="57"/>
              <w:jc w:val="center"/>
              <w:rPr/>
            </w:pPr>
            <w:r>
              <w:rPr/>
              <w:t xml:space="preserve">→ </w:t>
            </w:r>
            <w:r>
              <w:rPr/>
              <w:t>GA / EA</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rPr/>
            </w:pPr>
            <w:r>
              <w:rPr/>
            </w:r>
          </w:p>
          <w:p>
            <w:pPr>
              <w:pStyle w:val="GW-Bildungsmethode-Tabellentext"/>
              <w:rPr/>
            </w:pPr>
            <w:r>
              <w:rPr/>
              <w:t>PPP diapositiva 11+12</w:t>
            </w:r>
          </w:p>
          <w:p>
            <w:pPr>
              <w:pStyle w:val="GW-Bildungsmethode-Tabellentext"/>
              <w:spacing w:lineRule="auto" w:line="240" w:before="0" w:after="57"/>
              <w:jc w:val="center"/>
              <w:rPr/>
            </w:pPr>
            <w:r>
              <w:rPr/>
              <w:t>MK, pizarra</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top w:val="single" w:sz="6" w:space="0" w:color="889E33"/>
              <w:left w:val="single" w:sz="2" w:space="0" w:color="EEEEEE"/>
              <w:bottom w:val="single" w:sz="6" w:space="0" w:color="889E33"/>
              <w:right w:val="single" w:sz="2" w:space="0" w:color="EEEEEE"/>
            </w:tcBorders>
            <w:tcMar>
              <w:top w:w="57" w:type="dxa"/>
              <w:left w:w="113" w:type="dxa"/>
              <w:bottom w:w="57" w:type="dxa"/>
              <w:right w:w="113" w:type="dxa"/>
            </w:tcMar>
          </w:tcPr>
          <w:p>
            <w:pPr>
              <w:pStyle w:val="ListParagraph"/>
              <w:spacing w:before="0" w:after="57"/>
              <w:contextualSpacing w:val="false"/>
              <w:jc w:val="both"/>
              <w:rPr>
                <w:rFonts w:ascii="Arial" w:hAnsi="Arial" w:cs="Arial"/>
                <w:color w:val="B2B2B2"/>
                <w:sz w:val="20"/>
                <w:szCs w:val="22"/>
              </w:rPr>
            </w:pPr>
            <w:r>
              <w:rPr>
                <w:rFonts w:cs="Arial" w:ascii="Arial" w:hAnsi="Arial"/>
                <w:b/>
                <w:bCs/>
                <w:color w:val="B2B2B2"/>
                <w:sz w:val="20"/>
                <w:szCs w:val="22"/>
              </w:rPr>
              <w:t>Consejo de la experiencia</w:t>
            </w:r>
            <w:r>
              <w:rPr>
                <w:rFonts w:cs="Arial" w:ascii="Arial" w:hAnsi="Arial"/>
                <w:color w:val="B2B2B2"/>
                <w:sz w:val="20"/>
                <w:szCs w:val="22"/>
              </w:rPr>
              <w:t>: No se trata de una clasificación final y correcta, sino sólo de sensibilizar a la gente sobre la validez limitada del dinero.</w:t>
            </w:r>
          </w:p>
          <w:p>
            <w:pPr>
              <w:pStyle w:val="ListParagraph"/>
              <w:spacing w:before="0" w:after="57"/>
              <w:contextualSpacing w:val="false"/>
              <w:jc w:val="both"/>
              <w:rPr>
                <w:rFonts w:ascii="Arial" w:hAnsi="Arial" w:cs="Arial"/>
                <w:color w:val="B2B2B2"/>
                <w:sz w:val="20"/>
                <w:szCs w:val="22"/>
              </w:rPr>
            </w:pPr>
            <w:r>
              <w:rPr>
                <w:rFonts w:cs="Arial" w:ascii="Arial" w:hAnsi="Arial"/>
                <w:color w:val="B2B2B2"/>
                <w:sz w:val="20"/>
                <w:szCs w:val="22"/>
              </w:rPr>
              <w:t>+ Además de la clasificación horizontal, se puede hacer una clasificación vertical: "</w:t>
            </w:r>
            <w:r>
              <w:rPr>
                <w:rFonts w:cs="Arial" w:ascii="Arial" w:hAnsi="Arial"/>
                <w:i/>
                <w:iCs/>
                <w:color w:val="B2B2B2"/>
                <w:sz w:val="20"/>
                <w:szCs w:val="22"/>
              </w:rPr>
              <w:t>¿Este valor está influido positiva o negativamente por el afán de lucro y la competencia?</w:t>
            </w:r>
            <w:r>
              <w:rPr>
                <w:rFonts w:cs="Arial" w:ascii="Arial" w:hAnsi="Arial"/>
                <w:color w:val="B2B2B2"/>
                <w:sz w:val="20"/>
                <w:szCs w:val="22"/>
              </w:rPr>
              <w:t>"</w:t>
            </w:r>
          </w:p>
        </w:tc>
      </w:tr>
    </w:tbl>
    <w:p>
      <w:pPr>
        <w:pStyle w:val="GW-BildungsKONZEPTAbschnitt"/>
        <w:rPr>
          <w:szCs w:val="20"/>
        </w:rPr>
      </w:pPr>
      <w:r>
        <w:rPr>
          <w:rFonts w:cs="Arial"/>
          <w:b/>
          <w:szCs w:val="20"/>
        </w:rPr>
        <w:t xml:space="preserve">7) EXTERNALIDADES | Objetivos: </w:t>
      </w:r>
      <w:r>
        <w:rPr>
          <w:rFonts w:cs="Arial"/>
          <w:szCs w:val="20"/>
        </w:rPr>
        <w:t>Comprender y ser capaz de explicar el concepto de externalidades. Por último, ser capaz de justificar los límites de la teoría del bienestar, especialmente hasta qué punto la "maximización del beneficio con minimización de costes" se produce a expensas del bien común.</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0"/>
              <w:rPr/>
            </w:pPr>
            <w:r>
              <w:rPr/>
              <w:t>Externalidades</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1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Transición: "</w:t>
            </w:r>
            <w:r>
              <w:rPr>
                <w:i/>
                <w:iCs/>
              </w:rPr>
              <w:t xml:space="preserve">¿Cuál era la mejor estrategia para maximizar las ventas y los beneficios?" </w:t>
            </w:r>
            <w:r>
              <w:rPr/>
              <w:t xml:space="preserve">(= </w:t>
            </w:r>
            <w:r>
              <w:rPr>
                <w:i/>
                <w:iCs/>
              </w:rPr>
              <w:t>costes mínimos)</w:t>
            </w:r>
          </w:p>
          <w:p>
            <w:pPr>
              <w:pStyle w:val="GW-Bildungsmethode-Tabellentext"/>
              <w:spacing w:before="0" w:after="57"/>
              <w:jc w:val="left"/>
              <w:rPr/>
            </w:pPr>
            <w:r>
              <w:rPr>
                <w:i/>
                <w:iCs/>
              </w:rPr>
              <w:t>"¿Se ahorraron realmente costes con la minimización de los costes de producción?" (global y a largo plazo)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w:t>
            </w:r>
          </w:p>
          <w:p>
            <w:pPr>
              <w:pStyle w:val="GW-Bildungsmethode-Tabellentext"/>
              <w:rPr/>
            </w:pPr>
            <w:r>
              <w:rPr/>
            </w:r>
          </w:p>
          <w:p>
            <w:pPr>
              <w:pStyle w:val="GW-Bildungsmethode-Tabellentext"/>
              <w:spacing w:lineRule="auto" w:line="240" w:before="0" w:after="57"/>
              <w:jc w:val="center"/>
              <w:rPr/>
            </w:pPr>
            <w:r>
              <w:rPr/>
              <w:t>PPP diapositiva13</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4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Vídeo explicativo sobre "Externalidades</w:t>
            </w:r>
          </w:p>
          <w:p>
            <w:pPr>
              <w:pStyle w:val="GW-Bildungsmethode-Tabellentext"/>
              <w:spacing w:before="0" w:after="57"/>
              <w:jc w:val="left"/>
              <w:rPr/>
            </w:pPr>
            <w:r>
              <w:rPr/>
              <w:t>Definición común+  Salvaguardia escrita del término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rPr/>
            </w:pPr>
            <w:r>
              <w:rPr/>
              <w:t>Entrada Pl.</w:t>
            </w:r>
          </w:p>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Diapositiva PPP14</w:t>
            </w:r>
          </w:p>
          <w:p>
            <w:pPr>
              <w:pStyle w:val="GW-Bildungsmethode-Tabellentext"/>
              <w:spacing w:lineRule="auto" w:line="240" w:before="0" w:after="57"/>
              <w:jc w:val="center"/>
              <w:rPr/>
            </w:pPr>
            <w:r>
              <w:rPr/>
              <w:t>Rotafolios</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 xml:space="preserve">Aplicación concreta a las empresas chocolateras: </w:t>
            </w:r>
            <w:r>
              <w:rPr>
                <w:i/>
                <w:iCs/>
              </w:rPr>
              <w:t>"¿Qué externalidades se derivan de las decisiones?"</w:t>
            </w:r>
          </w:p>
          <w:p>
            <w:pPr>
              <w:pStyle w:val="GW-Bildungsmethode-Tabellentext"/>
              <w:spacing w:before="0" w:after="57"/>
              <w:jc w:val="left"/>
              <w:rPr/>
            </w:pPr>
            <w:r>
              <w:rPr/>
              <w:t>Se recogen 1-2 ejemplos.</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color w:val="auto"/>
              </w:rPr>
              <w:t>15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jc w:val="left"/>
              <w:rPr>
                <w:b/>
                <w:bCs/>
              </w:rPr>
            </w:pPr>
            <w:r>
              <w:rPr>
                <w:b/>
                <w:bCs/>
              </w:rPr>
              <w:t>+ Especialización opcional:</w:t>
            </w:r>
          </w:p>
          <w:p>
            <w:pPr>
              <w:pStyle w:val="GW-Bildungsmethode-Tabellentext"/>
              <w:jc w:val="left"/>
              <w:rPr/>
            </w:pPr>
            <w:r>
              <w:rPr/>
              <w:t>Se explica el siguiente esquema,</w:t>
            </w:r>
          </w:p>
          <w:p>
            <w:pPr>
              <w:pStyle w:val="GW-Bildungsmethode-Tabellentext"/>
              <w:ind w:left="283"/>
              <w:jc w:val="left"/>
              <w:rPr/>
            </w:pPr>
            <w:r>
              <w:rPr>
                <w:i/>
                <w:iCs/>
              </w:rPr>
              <w:t xml:space="preserve">1) Efecto </w:t>
            </w:r>
            <w:r>
              <w:rPr>
                <w:i/>
                <w:iCs/>
                <w:color w:val="B2B2B2"/>
              </w:rPr>
              <w:t>→por ejemplo, aumento del nivel del mar debido al cambio climático.</w:t>
            </w:r>
          </w:p>
          <w:p>
            <w:pPr>
              <w:pStyle w:val="GW-Bildungsmethode-Tabellentext"/>
              <w:ind w:left="283"/>
              <w:jc w:val="left"/>
              <w:rPr/>
            </w:pPr>
            <w:r>
              <w:rPr>
                <w:i/>
                <w:iCs/>
              </w:rPr>
              <w:t xml:space="preserve">2) Afectados externos </w:t>
            </w:r>
            <w:r>
              <w:rPr>
                <w:i/>
                <w:iCs/>
                <w:color w:val="B2B2B2"/>
              </w:rPr>
              <w:t>→ por ejemplo, residentes en la costa.</w:t>
            </w:r>
          </w:p>
          <w:p>
            <w:pPr>
              <w:pStyle w:val="GW-Bildungsmethode-Tabellentext"/>
              <w:ind w:left="283"/>
              <w:jc w:val="left"/>
              <w:rPr/>
            </w:pPr>
            <w:r>
              <w:rPr/>
              <w:t>3) Tipo de impacto</w:t>
            </w:r>
            <w:r>
              <w:rPr>
                <w:color w:val="B2B2B2"/>
              </w:rPr>
              <w:t xml:space="preserve">→ </w:t>
            </w:r>
            <w:r>
              <w:rPr>
                <w:i/>
                <w:iCs/>
                <w:color w:val="B2B2B2"/>
              </w:rPr>
              <w:t xml:space="preserve"> por ejemplo, reasentamiento</w:t>
            </w:r>
          </w:p>
          <w:p>
            <w:pPr>
              <w:pStyle w:val="GW-Bildungsmethode-Tabellentext"/>
              <w:spacing w:before="0" w:after="57"/>
              <w:jc w:val="left"/>
              <w:rPr/>
            </w:pPr>
            <w:r>
              <w:rPr/>
              <w:t>Los participantes calculan las externalidades potenciales de cada área de decisión y presentan sus resultados.</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rPr/>
            </w:pPr>
            <w:r>
              <w:rPr/>
              <w:t>Entrada Pl.</w:t>
            </w:r>
          </w:p>
          <w:p>
            <w:pPr>
              <w:pStyle w:val="GW-Bildungsmethode-Tabellentext"/>
              <w:rPr/>
            </w:pPr>
            <w:r>
              <w:rPr/>
            </w:r>
          </w:p>
          <w:p>
            <w:pPr>
              <w:pStyle w:val="GW-Bildungsmethode-Tabellentext"/>
              <w:rPr/>
            </w:pPr>
            <w:r>
              <w:rPr/>
            </w:r>
          </w:p>
          <w:p>
            <w:pPr>
              <w:pStyle w:val="GW-Bildungsmethode-Tabellentext"/>
              <w:rPr/>
            </w:pPr>
            <w:r>
              <w:rPr/>
            </w:r>
          </w:p>
          <w:p>
            <w:pPr>
              <w:pStyle w:val="GW-Bildungsmethode-Tabellentext"/>
              <w:rPr/>
            </w:pPr>
            <w:r>
              <w:rPr/>
              <w:t>GA</w:t>
            </w:r>
          </w:p>
          <w:p>
            <w:pPr>
              <w:pStyle w:val="GW-Bildungsmethode-Tabellentext"/>
              <w:spacing w:lineRule="auto" w:line="240" w:before="0" w:after="57"/>
              <w:jc w:val="center"/>
              <w:rPr/>
            </w:pPr>
            <w:r>
              <w:rPr/>
              <w:t xml:space="preserve"> </w:t>
            </w:r>
            <w:r>
              <w:rPr/>
              <w:t>Plenum</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rPr/>
            </w:pPr>
            <w:r>
              <w:rPr/>
              <w:t>PPP Diapositivas 15-18</w:t>
            </w:r>
          </w:p>
          <w:p>
            <w:pPr>
              <w:pStyle w:val="GW-Bildungsmethode-Tabellentext"/>
              <w:rPr/>
            </w:pPr>
            <w:r>
              <w:rPr/>
            </w:r>
          </w:p>
          <w:p>
            <w:pPr>
              <w:pStyle w:val="GW-Bildungsmethode-Tabellentext"/>
              <w:rPr/>
            </w:pPr>
            <w:r>
              <w:rPr/>
            </w:r>
          </w:p>
          <w:p>
            <w:pPr>
              <w:pStyle w:val="GW-Bildungsmethode-Tabellentext"/>
              <w:rPr/>
            </w:pPr>
            <w:r>
              <w:rPr/>
            </w:r>
          </w:p>
          <w:p>
            <w:pPr>
              <w:pStyle w:val="GW-Bildungsmethode-Tabellentext"/>
              <w:spacing w:lineRule="auto" w:line="240" w:before="0" w:after="57"/>
              <w:jc w:val="center"/>
              <w:rPr/>
            </w:pPr>
            <w:r>
              <w:rPr/>
              <w:t>Hojas de trabajo</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top w:val="single" w:sz="6" w:space="0" w:color="889E33"/>
              <w:left w:val="single" w:sz="2" w:space="0" w:color="EEEEEE"/>
              <w:bottom w:val="single" w:sz="6" w:space="0" w:color="889E33"/>
              <w:right w:val="single" w:sz="2" w:space="0" w:color="EEEEEE"/>
            </w:tcBorders>
            <w:tcMar>
              <w:top w:w="57" w:type="dxa"/>
              <w:left w:w="113" w:type="dxa"/>
              <w:bottom w:w="57" w:type="dxa"/>
              <w:right w:w="113" w:type="dxa"/>
            </w:tcMar>
          </w:tcPr>
          <w:p>
            <w:pPr>
              <w:pStyle w:val="Contenidodelatabla"/>
              <w:spacing w:before="0" w:after="57"/>
              <w:jc w:val="both"/>
              <w:rPr>
                <w:rFonts w:ascii="Arial" w:hAnsi="Arial" w:cs="Arial"/>
                <w:color w:val="B2B2B2"/>
                <w:sz w:val="20"/>
                <w:szCs w:val="22"/>
              </w:rPr>
            </w:pPr>
            <w:r>
              <w:rPr>
                <w:rFonts w:cs="Arial" w:ascii="Arial" w:hAnsi="Arial"/>
                <w:b/>
                <w:bCs/>
                <w:color w:val="B2B2B2"/>
                <w:sz w:val="20"/>
                <w:szCs w:val="22"/>
              </w:rPr>
              <w:t xml:space="preserve">Consejo práctico: </w:t>
            </w:r>
            <w:r>
              <w:rPr>
                <w:rFonts w:cs="Arial" w:ascii="Arial" w:hAnsi="Arial"/>
                <w:color w:val="B2B2B2"/>
                <w:sz w:val="20"/>
                <w:szCs w:val="22"/>
              </w:rPr>
              <w:t>Para interiorizar realmente el fenómeno de las externalidades, son muy importantes los ejemplos muy concretos y este esquema diferenciado. Para ello pueden utilizarse opcionalmente vídeos cortos o materiales de trabajo con información de fondo.</w:t>
            </w:r>
          </w:p>
        </w:tc>
      </w:tr>
    </w:tbl>
    <w:p>
      <w:pPr>
        <w:pStyle w:val="GW-Bildungsmethode-Text"/>
        <w:rPr/>
      </w:pPr>
      <w:r>
        <w:rPr/>
      </w:r>
    </w:p>
    <w:p>
      <w:pPr>
        <w:pStyle w:val="GW-BildungsKONZEPTAbschnitt"/>
        <w:rPr>
          <w:szCs w:val="20"/>
        </w:rPr>
      </w:pPr>
      <w:r>
        <w:rPr>
          <w:rFonts w:cs="Arial"/>
          <w:b/>
          <w:bCs/>
          <w:szCs w:val="20"/>
        </w:rPr>
        <w:t xml:space="preserve">8) RESUMEN DEL PROBLEMA Y SOLUCIÓN | Objetivos: </w:t>
      </w:r>
      <w:r>
        <w:rPr>
          <w:rFonts w:cs="Arial"/>
          <w:bCs/>
          <w:szCs w:val="20"/>
        </w:rPr>
        <w:t xml:space="preserve">Resumir en una conclusión diferenciada las razones por las que no todas las empresas funcionan realmente de forma orientada al bien común. A partir de ahí, </w:t>
      </w:r>
      <w:r>
        <w:rPr>
          <w:rFonts w:cs="Arial"/>
          <w:szCs w:val="20"/>
        </w:rPr>
        <w:t>trabajar de forma dirigida hacia las palancas de una economía de mercado orientada hacia el bien común.</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58"/>
        <w:gridCol w:w="520"/>
        <w:gridCol w:w="3034"/>
        <w:gridCol w:w="3231"/>
        <w:gridCol w:w="1357"/>
        <w:gridCol w:w="1372"/>
      </w:tblGrid>
      <w:tr>
        <w:trPr>
          <w:tblHeader w:val="true"/>
        </w:trPr>
        <w:tc>
          <w:tcPr>
            <w:tcW w:w="358" w:type="dxa"/>
            <w:tcBorders>
              <w:top w:val="single" w:sz="2" w:space="0" w:color="EEEEEE"/>
              <w:left w:val="single" w:sz="2" w:space="0" w:color="EEEEEE"/>
              <w:bottom w:val="single" w:sz="6" w:space="0" w:color="889E33"/>
            </w:tcBorders>
          </w:tcPr>
          <w:p>
            <w:pPr>
              <w:pStyle w:val="GW-Bildungsmethode-Tabellelberschrift"/>
              <w:rPr/>
            </w:pPr>
            <w:r>
              <w:rPr/>
            </w:r>
          </w:p>
        </w:tc>
        <w:tc>
          <w:tcPr>
            <w:tcW w:w="520"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65" w:type="dxa"/>
            <w:gridSpan w:val="2"/>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2"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58"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Conclusión y solución del problema</w:t>
            </w:r>
          </w:p>
        </w:tc>
        <w:tc>
          <w:tcPr>
            <w:tcW w:w="520" w:type="dxa"/>
            <w:vMerge w:val="restart"/>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12'</w:t>
            </w:r>
          </w:p>
        </w:tc>
        <w:tc>
          <w:tcPr>
            <w:tcW w:w="6265" w:type="dxa"/>
            <w:gridSpan w:val="2"/>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i/>
                <w:iCs/>
              </w:rPr>
              <w:t>"¿Por qué no hacía todo el mundo negocios perfectamente orientados al bien común, como sería realmente conveniente?".</w:t>
            </w:r>
          </w:p>
          <w:p>
            <w:pPr>
              <w:pStyle w:val="GW-Bildungsmethode-Tabellentext"/>
              <w:spacing w:before="0" w:after="57"/>
              <w:jc w:val="left"/>
              <w:rPr/>
            </w:pPr>
            <w:r>
              <w:rPr/>
              <w:t>Reúna los motivos según el esquema (véase más abajo):</w:t>
            </w:r>
          </w:p>
        </w:tc>
        <w:tc>
          <w:tcPr>
            <w:tcW w:w="1357" w:type="dxa"/>
            <w:vMerge w:val="restart"/>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2" w:type="dxa"/>
            <w:vMerge w:val="restart"/>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PPP diapositiva20</w:t>
            </w:r>
          </w:p>
          <w:p>
            <w:pPr>
              <w:pStyle w:val="GW-Bildungsmethode-Tabellentext"/>
              <w:rPr/>
            </w:pPr>
            <w:r>
              <w:rPr/>
            </w:r>
          </w:p>
          <w:p>
            <w:pPr>
              <w:pStyle w:val="GW-Bildungsmethode-Tabellentext"/>
              <w:rPr/>
            </w:pPr>
            <w:r>
              <w:rPr/>
              <w:t>Rotafolios</w:t>
            </w:r>
          </w:p>
          <w:p>
            <w:pPr>
              <w:pStyle w:val="GW-Bildungsmethode-Tabellentext"/>
              <w:rPr/>
            </w:pPr>
            <w:r>
              <w:rPr/>
              <w:t>bolígrafo rojo</w:t>
            </w:r>
          </w:p>
          <w:p>
            <w:pPr>
              <w:pStyle w:val="GW-Bildungsmethode-Tabellentext"/>
              <w:spacing w:lineRule="auto" w:line="240" w:before="0" w:after="57"/>
              <w:jc w:val="center"/>
              <w:rPr/>
            </w:pPr>
            <w:r>
              <w:rPr/>
            </w:r>
          </w:p>
        </w:tc>
      </w:tr>
      <w:tr>
        <w:trPr/>
        <w:tc>
          <w:tcPr>
            <w:tcW w:w="358"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20" w:type="dxa"/>
            <w:vMerge w:val="continue"/>
            <w:tcBorders>
              <w:left w:val="single" w:sz="2" w:space="0" w:color="EEEEEE"/>
              <w:bottom w:val="single" w:sz="6" w:space="0" w:color="889E33"/>
            </w:tcBorders>
            <w:tcMar>
              <w:top w:w="57" w:type="dxa"/>
              <w:left w:w="113" w:type="dxa"/>
              <w:bottom w:w="57" w:type="dxa"/>
              <w:right w:w="113" w:type="dxa"/>
            </w:tcMar>
          </w:tcPr>
          <w:p>
            <w:pPr>
              <w:pStyle w:val="Normal"/>
              <w:rPr/>
            </w:pPr>
            <w:r>
              <w:rPr/>
            </w:r>
          </w:p>
        </w:tc>
        <w:tc>
          <w:tcPr>
            <w:tcW w:w="3034" w:type="dxa"/>
            <w:tcBorders>
              <w:top w:val="single" w:sz="6" w:space="0" w:color="889E33"/>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b/>
                <w:bCs/>
              </w:rPr>
            </w:pPr>
            <w:r>
              <w:rPr>
                <w:b/>
                <w:bCs/>
              </w:rPr>
              <w:t xml:space="preserve">Personas </w:t>
            </w:r>
            <w:r>
              <w:rPr/>
              <w:t>(pensamiento y acción)</w:t>
            </w:r>
          </w:p>
        </w:tc>
        <w:tc>
          <w:tcPr>
            <w:tcW w:w="3231" w:type="dxa"/>
            <w:tcBorders>
              <w:top w:val="single" w:sz="6" w:space="0" w:color="889E33"/>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b/>
                <w:bCs/>
              </w:rPr>
            </w:pPr>
            <w:r>
              <w:rPr>
                <w:b/>
                <w:bCs/>
              </w:rPr>
              <w:t xml:space="preserve">Sistema </w:t>
            </w:r>
            <w:r>
              <w:rPr/>
              <w:t>(normas y ventajas)</w:t>
            </w:r>
          </w:p>
        </w:tc>
        <w:tc>
          <w:tcPr>
            <w:tcW w:w="1357" w:type="dxa"/>
            <w:vMerge w:val="continue"/>
            <w:tcBorders>
              <w:left w:val="single" w:sz="2" w:space="0" w:color="EEEEEE"/>
              <w:bottom w:val="single" w:sz="6" w:space="0" w:color="889E33"/>
            </w:tcBorders>
            <w:tcMar>
              <w:top w:w="57" w:type="dxa"/>
              <w:left w:w="113" w:type="dxa"/>
              <w:bottom w:w="57" w:type="dxa"/>
              <w:right w:w="113" w:type="dxa"/>
            </w:tcMar>
          </w:tcPr>
          <w:p>
            <w:pPr>
              <w:pStyle w:val="Normal"/>
              <w:rPr/>
            </w:pPr>
            <w:r>
              <w:rPr/>
            </w:r>
          </w:p>
        </w:tc>
        <w:tc>
          <w:tcPr>
            <w:tcW w:w="1372" w:type="dxa"/>
            <w:vMerge w:val="continue"/>
            <w:tcBorders>
              <w:left w:val="single" w:sz="2" w:space="0" w:color="EEEEEE"/>
              <w:bottom w:val="single" w:sz="6" w:space="0" w:color="889E33"/>
              <w:right w:val="single" w:sz="2" w:space="0" w:color="EEEEEE"/>
            </w:tcBorders>
            <w:tcMar>
              <w:top w:w="57" w:type="dxa"/>
              <w:left w:w="113" w:type="dxa"/>
              <w:bottom w:w="57" w:type="dxa"/>
              <w:right w:w="113" w:type="dxa"/>
            </w:tcMar>
          </w:tcPr>
          <w:p>
            <w:pPr>
              <w:pStyle w:val="Normal"/>
              <w:rPr/>
            </w:pPr>
            <w:r>
              <w:rPr/>
            </w:r>
          </w:p>
        </w:tc>
      </w:tr>
      <w:tr>
        <w:trPr/>
        <w:tc>
          <w:tcPr>
            <w:tcW w:w="358"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20" w:type="dxa"/>
            <w:vMerge w:val="continue"/>
            <w:tcBorders>
              <w:left w:val="single" w:sz="2" w:space="0" w:color="EEEEEE"/>
              <w:bottom w:val="single" w:sz="6" w:space="0" w:color="889E33"/>
            </w:tcBorders>
            <w:tcMar>
              <w:top w:w="57" w:type="dxa"/>
              <w:left w:w="113" w:type="dxa"/>
              <w:bottom w:w="57" w:type="dxa"/>
              <w:right w:w="113" w:type="dxa"/>
            </w:tcMar>
          </w:tcPr>
          <w:p>
            <w:pPr>
              <w:pStyle w:val="Normal"/>
              <w:rPr/>
            </w:pPr>
            <w:r>
              <w:rPr/>
            </w:r>
          </w:p>
        </w:tc>
        <w:tc>
          <w:tcPr>
            <w:tcW w:w="3034" w:type="dxa"/>
            <w:tcBorders>
              <w:left w:val="single" w:sz="2" w:space="0" w:color="EEEEEE"/>
              <w:bottom w:val="single" w:sz="6" w:space="0" w:color="889E33"/>
            </w:tcBorders>
            <w:tcMar>
              <w:top w:w="57" w:type="dxa"/>
              <w:left w:w="113" w:type="dxa"/>
              <w:bottom w:w="57" w:type="dxa"/>
              <w:right w:w="113" w:type="dxa"/>
            </w:tcMar>
          </w:tcPr>
          <w:p>
            <w:pPr>
              <w:pStyle w:val="GW-Bildungsmethode-Tabellentext"/>
              <w:numPr>
                <w:ilvl w:val="0"/>
                <w:numId w:val="4"/>
              </w:numPr>
              <w:jc w:val="left"/>
              <w:rPr>
                <w:color w:val="FF3333"/>
              </w:rPr>
            </w:pPr>
            <w:r>
              <w:rPr>
                <w:color w:val="FF3333"/>
              </w:rPr>
              <w:t>Céntrate en el dinero;</w:t>
            </w:r>
          </w:p>
          <w:p>
            <w:pPr>
              <w:pStyle w:val="GW-Bildungsmethode-Tabellentext"/>
              <w:numPr>
                <w:ilvl w:val="0"/>
                <w:numId w:val="4"/>
              </w:numPr>
              <w:jc w:val="left"/>
              <w:rPr>
                <w:color w:val="FF3333"/>
              </w:rPr>
            </w:pPr>
            <w:r>
              <w:rPr>
                <w:color w:val="FF3333"/>
              </w:rPr>
              <w:t>A corto plazo</w:t>
            </w:r>
          </w:p>
          <w:p>
            <w:pPr>
              <w:pStyle w:val="GW-Bildungsmethode-Tabellentext"/>
              <w:numPr>
                <w:ilvl w:val="0"/>
                <w:numId w:val="4"/>
              </w:numPr>
              <w:jc w:val="left"/>
              <w:rPr>
                <w:color w:val="FF3333"/>
              </w:rPr>
            </w:pPr>
            <w:r>
              <w:rPr>
                <w:color w:val="FF3333"/>
              </w:rPr>
              <w:t>egoísta,</w:t>
            </w:r>
          </w:p>
          <w:p>
            <w:pPr>
              <w:pStyle w:val="GW-Bildungsmethode-Tabellentext"/>
              <w:numPr>
                <w:ilvl w:val="0"/>
                <w:numId w:val="4"/>
              </w:numPr>
              <w:spacing w:before="0" w:after="57"/>
              <w:jc w:val="left"/>
              <w:rPr>
                <w:color w:val="FF3333"/>
              </w:rPr>
            </w:pPr>
            <w:r>
              <w:rPr>
                <w:color w:val="FF3333"/>
              </w:rPr>
              <w:t>Esforzarse cada vez más</w:t>
            </w:r>
          </w:p>
        </w:tc>
        <w:tc>
          <w:tcPr>
            <w:tcW w:w="3231" w:type="dxa"/>
            <w:tcBorders>
              <w:left w:val="single" w:sz="2" w:space="0" w:color="EEEEEE"/>
              <w:bottom w:val="single" w:sz="6" w:space="0" w:color="889E33"/>
            </w:tcBorders>
            <w:tcMar>
              <w:top w:w="57" w:type="dxa"/>
              <w:left w:w="113" w:type="dxa"/>
              <w:bottom w:w="57" w:type="dxa"/>
              <w:right w:w="113" w:type="dxa"/>
            </w:tcMar>
          </w:tcPr>
          <w:p>
            <w:pPr>
              <w:pStyle w:val="GW-Bildungsmethode-Tabellentext"/>
              <w:numPr>
                <w:ilvl w:val="0"/>
                <w:numId w:val="4"/>
              </w:numPr>
              <w:jc w:val="left"/>
              <w:rPr>
                <w:color w:val="FF3333"/>
              </w:rPr>
            </w:pPr>
            <w:r>
              <w:rPr>
                <w:color w:val="FF3333"/>
              </w:rPr>
              <w:t>Competencia de precios</w:t>
              <w:br/>
              <w:t>→ Externalización= Ventaja, → Responsabilidad= Desventaja</w:t>
            </w:r>
          </w:p>
          <w:p>
            <w:pPr>
              <w:pStyle w:val="GW-Bildungsmethode-Tabellentext"/>
              <w:numPr>
                <w:ilvl w:val="0"/>
                <w:numId w:val="4"/>
              </w:numPr>
              <w:jc w:val="left"/>
              <w:rPr>
                <w:color w:val="FF3333"/>
              </w:rPr>
            </w:pPr>
            <w:r>
              <w:rPr>
                <w:color w:val="FF3333"/>
              </w:rPr>
              <w:t xml:space="preserve"> </w:t>
            </w:r>
            <w:r>
              <w:rPr>
                <w:color w:val="FF3333"/>
              </w:rPr>
              <w:t>de transparencia</w:t>
            </w:r>
          </w:p>
          <w:p>
            <w:pPr>
              <w:pStyle w:val="GW-Bildungsmethode-Tabellentext"/>
              <w:numPr>
                <w:ilvl w:val="0"/>
                <w:numId w:val="4"/>
              </w:numPr>
              <w:spacing w:before="0" w:after="57"/>
              <w:jc w:val="left"/>
              <w:rPr>
                <w:color w:val="FF3333"/>
              </w:rPr>
            </w:pPr>
            <w:r>
              <w:rPr>
                <w:color w:val="FF3333"/>
              </w:rPr>
              <w:t>Saldo de caja (beneficio)</w:t>
            </w:r>
          </w:p>
        </w:tc>
        <w:tc>
          <w:tcPr>
            <w:tcW w:w="1357" w:type="dxa"/>
            <w:vMerge w:val="continue"/>
            <w:tcBorders>
              <w:left w:val="single" w:sz="2" w:space="0" w:color="EEEEEE"/>
              <w:bottom w:val="single" w:sz="6" w:space="0" w:color="889E33"/>
            </w:tcBorders>
            <w:tcMar>
              <w:top w:w="57" w:type="dxa"/>
              <w:left w:w="113" w:type="dxa"/>
              <w:bottom w:w="57" w:type="dxa"/>
              <w:right w:w="113" w:type="dxa"/>
            </w:tcMar>
          </w:tcPr>
          <w:p>
            <w:pPr>
              <w:pStyle w:val="Normal"/>
              <w:rPr/>
            </w:pPr>
            <w:r>
              <w:rPr/>
            </w:r>
          </w:p>
        </w:tc>
        <w:tc>
          <w:tcPr>
            <w:tcW w:w="1372" w:type="dxa"/>
            <w:vMerge w:val="continue"/>
            <w:tcBorders>
              <w:left w:val="single" w:sz="2" w:space="0" w:color="EEEEEE"/>
              <w:bottom w:val="single" w:sz="6" w:space="0" w:color="889E33"/>
              <w:right w:val="single" w:sz="2" w:space="0" w:color="EEEEEE"/>
            </w:tcBorders>
            <w:tcMar>
              <w:top w:w="57" w:type="dxa"/>
              <w:left w:w="113" w:type="dxa"/>
              <w:bottom w:w="57" w:type="dxa"/>
              <w:right w:w="113" w:type="dxa"/>
            </w:tcMar>
          </w:tcPr>
          <w:p>
            <w:pPr>
              <w:pStyle w:val="Normal"/>
              <w:rPr/>
            </w:pPr>
            <w:r>
              <w:rPr/>
            </w:r>
          </w:p>
        </w:tc>
      </w:tr>
      <w:tr>
        <w:trPr>
          <w:trHeight w:val="814" w:hRule="atLeast"/>
        </w:trPr>
        <w:tc>
          <w:tcPr>
            <w:tcW w:w="358"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2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13 '</w:t>
            </w:r>
          </w:p>
        </w:tc>
        <w:tc>
          <w:tcPr>
            <w:tcW w:w="6265" w:type="dxa"/>
            <w:gridSpan w:val="2"/>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 xml:space="preserve">A continuación, se recogen propuestas de solución bajo el epígrafe provisional "Economía para el bien común": </w:t>
            </w:r>
            <w:r>
              <w:rPr>
                <w:i/>
                <w:iCs/>
              </w:rPr>
              <w:t>"¿Qué tendría que cambiar para que la economía sirviera realmente al bien común?".</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rPr/>
            </w:pPr>
            <w:r>
              <w:rPr/>
              <w:t>Primera AP</w:t>
            </w:r>
          </w:p>
          <w:p>
            <w:pPr>
              <w:pStyle w:val="GW-Bildungsmethode-Tabellentext"/>
              <w:spacing w:lineRule="auto" w:line="240" w:before="0" w:after="57"/>
              <w:jc w:val="center"/>
              <w:rPr/>
            </w:pPr>
            <w:r>
              <w:rPr/>
              <w:t>entonces conversación Pl</w:t>
            </w:r>
          </w:p>
        </w:tc>
        <w:tc>
          <w:tcPr>
            <w:tcW w:w="137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Rotafolios bolígrafo verde</w:t>
            </w:r>
          </w:p>
        </w:tc>
      </w:tr>
      <w:tr>
        <w:trPr/>
        <w:tc>
          <w:tcPr>
            <w:tcW w:w="358"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20"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r>
          </w:p>
        </w:tc>
        <w:tc>
          <w:tcPr>
            <w:tcW w:w="3034" w:type="dxa"/>
            <w:tcBorders>
              <w:left w:val="single" w:sz="2" w:space="0" w:color="EEEEEE"/>
              <w:bottom w:val="single" w:sz="6" w:space="0" w:color="889E33"/>
            </w:tcBorders>
            <w:tcMar>
              <w:top w:w="57" w:type="dxa"/>
              <w:left w:w="113" w:type="dxa"/>
              <w:bottom w:w="57" w:type="dxa"/>
              <w:right w:w="113" w:type="dxa"/>
            </w:tcMar>
          </w:tcPr>
          <w:p>
            <w:pPr>
              <w:pStyle w:val="GW-Bildungsmethode-Tabellentext"/>
              <w:numPr>
                <w:ilvl w:val="0"/>
                <w:numId w:val="5"/>
              </w:numPr>
              <w:jc w:val="left"/>
              <w:rPr>
                <w:color w:val="009900"/>
              </w:rPr>
            </w:pPr>
            <w:r>
              <w:rPr>
                <w:color w:val="009900"/>
              </w:rPr>
              <w:t>Centrarse también en los valores</w:t>
            </w:r>
          </w:p>
          <w:p>
            <w:pPr>
              <w:pStyle w:val="GW-Bildungsmethode-Tabellentext"/>
              <w:numPr>
                <w:ilvl w:val="0"/>
                <w:numId w:val="5"/>
              </w:numPr>
              <w:jc w:val="left"/>
              <w:rPr>
                <w:color w:val="009900"/>
              </w:rPr>
            </w:pPr>
            <w:r>
              <w:rPr>
                <w:color w:val="009900"/>
              </w:rPr>
              <w:t>A largo plazo</w:t>
            </w:r>
          </w:p>
          <w:p>
            <w:pPr>
              <w:pStyle w:val="GW-Bildungsmethode-Tabellentext"/>
              <w:numPr>
                <w:ilvl w:val="0"/>
                <w:numId w:val="5"/>
              </w:numPr>
              <w:jc w:val="left"/>
              <w:rPr>
                <w:color w:val="009900"/>
              </w:rPr>
            </w:pPr>
            <w:r>
              <w:rPr>
                <w:color w:val="009900"/>
              </w:rPr>
              <w:t>Responsable</w:t>
            </w:r>
          </w:p>
          <w:p>
            <w:pPr>
              <w:pStyle w:val="GW-Bildungsmethode-Tabellentext"/>
              <w:numPr>
                <w:ilvl w:val="0"/>
                <w:numId w:val="5"/>
              </w:numPr>
              <w:spacing w:before="0" w:after="57"/>
              <w:jc w:val="left"/>
              <w:rPr>
                <w:color w:val="009900"/>
              </w:rPr>
            </w:pPr>
            <w:r>
              <w:rPr>
                <w:color w:val="009900"/>
              </w:rPr>
              <w:t>Frugalidad</w:t>
            </w:r>
          </w:p>
        </w:tc>
        <w:tc>
          <w:tcPr>
            <w:tcW w:w="3231" w:type="dxa"/>
            <w:tcBorders>
              <w:left w:val="single" w:sz="2" w:space="0" w:color="EEEEEE"/>
              <w:bottom w:val="single" w:sz="6" w:space="0" w:color="889E33"/>
            </w:tcBorders>
            <w:tcMar>
              <w:top w:w="57" w:type="dxa"/>
              <w:left w:w="113" w:type="dxa"/>
              <w:bottom w:w="57" w:type="dxa"/>
              <w:right w:w="113" w:type="dxa"/>
            </w:tcMar>
          </w:tcPr>
          <w:p>
            <w:pPr>
              <w:pStyle w:val="GW-Bildungsmethode-Tabellentext"/>
              <w:numPr>
                <w:ilvl w:val="0"/>
                <w:numId w:val="5"/>
              </w:numPr>
              <w:jc w:val="left"/>
              <w:rPr>
                <w:color w:val="009900"/>
              </w:rPr>
            </w:pPr>
            <w:r>
              <w:rPr>
                <w:color w:val="009900"/>
              </w:rPr>
              <w:t>Impuestos para el bien común</w:t>
              <w:br/>
              <w:t>→ Externalización = desventaja → Recompensar la responsabilidad</w:t>
            </w:r>
          </w:p>
          <w:p>
            <w:pPr>
              <w:pStyle w:val="GW-Bildungsmethode-Tabellentext"/>
              <w:numPr>
                <w:ilvl w:val="0"/>
                <w:numId w:val="5"/>
              </w:numPr>
              <w:jc w:val="left"/>
              <w:rPr>
                <w:color w:val="009900"/>
              </w:rPr>
            </w:pPr>
            <w:r>
              <w:rPr>
                <w:color w:val="009900"/>
              </w:rPr>
              <w:t>Transparencia</w:t>
            </w:r>
          </w:p>
          <w:p>
            <w:pPr>
              <w:pStyle w:val="GW-Bildungsmethode-Tabellentext"/>
              <w:numPr>
                <w:ilvl w:val="0"/>
                <w:numId w:val="5"/>
              </w:numPr>
              <w:spacing w:before="0" w:after="57"/>
              <w:jc w:val="left"/>
              <w:rPr>
                <w:color w:val="009900"/>
              </w:rPr>
            </w:pPr>
            <w:r>
              <w:rPr>
                <w:color w:val="009900"/>
              </w:rPr>
              <w:t>Balance del bien común</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r>
          </w:p>
        </w:tc>
        <w:tc>
          <w:tcPr>
            <w:tcW w:w="1372"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r>
          </w:p>
        </w:tc>
      </w:tr>
      <w:tr>
        <w:trPr/>
        <w:tc>
          <w:tcPr>
            <w:tcW w:w="358" w:type="dxa"/>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14" w:type="dxa"/>
            <w:gridSpan w:val="5"/>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jc w:val="left"/>
              <w:rPr>
                <w:color w:val="B2B2B2"/>
              </w:rPr>
            </w:pPr>
            <w:r>
              <w:rPr>
                <w:b/>
                <w:bCs/>
                <w:color w:val="B2B2B2"/>
              </w:rPr>
              <w:t>Sugerencia de experiencia</w:t>
            </w:r>
            <w:r>
              <w:rPr>
                <w:color w:val="B2B2B2"/>
              </w:rPr>
              <w:t>: una referencia a clientes o inversores puede clasificarse en "Personas".</w:t>
            </w:r>
          </w:p>
        </w:tc>
      </w:tr>
    </w:tbl>
    <w:p>
      <w:pPr>
        <w:pStyle w:val="GW-BildungsKONZEPTAbschnitt"/>
        <w:rPr>
          <w:szCs w:val="20"/>
        </w:rPr>
      </w:pPr>
      <w:r>
        <w:rPr>
          <w:rFonts w:cs="Arial"/>
          <w:b/>
          <w:bCs/>
          <w:szCs w:val="20"/>
        </w:rPr>
        <w:t xml:space="preserve">9) FASE DE JUEGO II | Objetivos: </w:t>
      </w:r>
      <w:r>
        <w:rPr>
          <w:rFonts w:cs="Arial"/>
          <w:bCs/>
          <w:szCs w:val="20"/>
        </w:rPr>
        <w:t xml:space="preserve">Poner en práctica las soluciones desarrolladas y experimentar la diferencia.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Juego fase ii</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i/>
                <w:i/>
                <w:iCs/>
              </w:rPr>
            </w:pPr>
            <w:r>
              <w:rPr>
                <w:i/>
                <w:iCs/>
              </w:rPr>
              <w:t>"La simulación continuará con los siguientes cambios:</w:t>
            </w:r>
          </w:p>
          <w:p>
            <w:pPr>
              <w:pStyle w:val="GW-Bildungsmethode-Tabellentext"/>
              <w:jc w:val="left"/>
              <w:rPr>
                <w:i/>
                <w:i/>
                <w:iCs/>
              </w:rPr>
            </w:pPr>
            <w:r>
              <w:rPr>
                <w:rFonts w:cs="Arial"/>
                <w:b/>
                <w:bCs/>
                <w:i/>
                <w:iCs/>
              </w:rPr>
              <w:t xml:space="preserve">EBC forma de pensar y actuar: </w:t>
            </w:r>
            <w:r>
              <w:rPr>
                <w:rFonts w:cs="Arial"/>
                <w:i/>
                <w:iCs/>
              </w:rPr>
              <w:t xml:space="preserve">Opcional para las empresas, programado como un factor ético </w:t>
            </w:r>
            <w:r>
              <w:rPr>
                <w:rFonts w:cs="Arial"/>
                <w:i/>
                <w:iCs/>
                <w:u w:val="single"/>
              </w:rPr>
              <w:t xml:space="preserve">algo </w:t>
            </w:r>
            <w:r>
              <w:rPr>
                <w:rFonts w:cs="Arial"/>
                <w:i/>
                <w:iCs/>
              </w:rPr>
              <w:t>más fuerte para los clientes.</w:t>
            </w:r>
          </w:p>
          <w:p>
            <w:pPr>
              <w:pStyle w:val="GW-Bildungsmethode-Tabellentext"/>
              <w:jc w:val="left"/>
              <w:rPr>
                <w:i/>
                <w:i/>
                <w:iCs/>
              </w:rPr>
            </w:pPr>
            <w:r>
              <w:rPr>
                <w:b/>
                <w:bCs/>
                <w:i/>
                <w:iCs/>
              </w:rPr>
              <w:t xml:space="preserve">Balance del bien </w:t>
            </w:r>
            <w:r>
              <w:rPr>
                <w:i/>
                <w:iCs/>
              </w:rPr>
              <w:t>común</w:t>
            </w:r>
            <w:r>
              <w:rPr>
                <w:b/>
                <w:bCs/>
                <w:i/>
                <w:iCs/>
              </w:rPr>
              <w:t xml:space="preserve">: </w:t>
            </w:r>
            <w:r>
              <w:rPr>
                <w:i/>
                <w:iCs/>
              </w:rPr>
              <w:t>obligación de transparencia para las decisiones relevantes para el bien común en una visión general del mercado</w:t>
            </w:r>
          </w:p>
          <w:p>
            <w:pPr>
              <w:pStyle w:val="GW-Bildungsmethode-Tabellentext"/>
              <w:spacing w:before="0" w:after="57"/>
              <w:jc w:val="left"/>
              <w:rPr>
                <w:i/>
                <w:i/>
                <w:iCs/>
              </w:rPr>
            </w:pPr>
            <w:r>
              <w:rPr>
                <w:b/>
                <w:bCs/>
                <w:i/>
                <w:iCs/>
              </w:rPr>
              <w:t xml:space="preserve">IVA diferenciado: </w:t>
            </w:r>
            <w:r>
              <w:rPr>
                <w:i/>
                <w:iCs/>
              </w:rPr>
              <w:t>en función del saldo de bien común (0-20 puntos), se calcula un tipo impositivo del 0-100%".</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Entrada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rPr/>
            </w:pPr>
            <w:r>
              <w:rPr/>
              <w:t>PPP Diapositivas 20,21</w:t>
            </w:r>
          </w:p>
          <w:p>
            <w:pPr>
              <w:pStyle w:val="GW-Bildungsmethode-Tabellentext"/>
              <w:rPr/>
            </w:pPr>
            <w:r>
              <w:rPr/>
            </w:r>
          </w:p>
          <w:p>
            <w:pPr>
              <w:pStyle w:val="GW-Bildungsmethode-Tabellentext"/>
              <w:spacing w:lineRule="auto" w:line="240" w:before="0" w:after="57"/>
              <w:jc w:val="center"/>
              <w:rPr/>
            </w:pPr>
            <w:r>
              <w:rPr/>
              <w:t>Visión general de los impuestos para el bien común</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20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jc w:val="left"/>
              <w:rPr/>
            </w:pPr>
            <w:r>
              <w:rPr/>
              <w:t>Juega 4 rondas según el esquema conocido ¡NUEVO: los puntos del Bien Común en la visión general del mercado!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(como arriba)</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(como arriba)</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jc w:val="left"/>
              <w:rPr>
                <w:color w:val="B2B2B2"/>
              </w:rPr>
            </w:pPr>
            <w:r>
              <w:rPr>
                <w:b/>
                <w:bCs/>
                <w:color w:val="B2B2B2"/>
              </w:rPr>
              <w:t>Consejo sobre la experiencia</w:t>
            </w:r>
            <w:r>
              <w:rPr>
                <w:color w:val="B2B2B2"/>
              </w:rPr>
              <w:t>: recuerda que sólo se puede cambiar 1 nivel por año+  area.</w:t>
            </w:r>
          </w:p>
          <w:p>
            <w:pPr>
              <w:pStyle w:val="GW-Bildungsmethode-Tabellentext"/>
              <w:spacing w:before="0" w:after="57"/>
              <w:jc w:val="left"/>
              <w:rPr>
                <w:color w:val="B2B2B2"/>
              </w:rPr>
            </w:pPr>
            <w:r>
              <w:rPr>
                <w:color w:val="B2B2B2"/>
              </w:rPr>
              <w:t>También hay que asegurarse de que todo el mundo prevea el siguiente efecto de cambio: para algunas/todas las empresas, el IVA inicialmente más alto provocará un aumento de los precios al consumidor final y, por tanto, ¡una caída de la demanda! Por lo tanto, se recomienda inicialmente un menor volumen de producción. De lo contrario, algunas empresas sufrirán pérdidas debido al cambio "mal entendido". De lo contrario, este error evitable puede conducir a una valoración subjetivamente distorsionada del cambio de las reglas del juego, por ejemplo, "</w:t>
            </w:r>
            <w:r>
              <w:rPr>
                <w:i/>
                <w:iCs/>
                <w:color w:val="B2B2B2"/>
              </w:rPr>
              <w:t>los impuestos para el bien común conducen inevitablemente a pérdidas</w:t>
            </w:r>
            <w:r>
              <w:rPr>
                <w:color w:val="B2B2B2"/>
              </w:rPr>
              <w:t>".</w:t>
            </w:r>
          </w:p>
        </w:tc>
      </w:tr>
    </w:tbl>
    <w:p>
      <w:pPr>
        <w:pStyle w:val="GW-Bildungsmethode-Text"/>
        <w:rPr/>
      </w:pPr>
      <w:r>
        <w:rPr/>
      </w:r>
    </w:p>
    <w:p>
      <w:pPr>
        <w:pStyle w:val="GW-BildungsKONZEPTAbschnitt"/>
        <w:rPr/>
      </w:pPr>
      <w:r>
        <w:rPr>
          <w:b/>
          <w:bCs/>
        </w:rPr>
        <w:t xml:space="preserve">10) CONCLUSIÓN | Objetivos: </w:t>
      </w:r>
      <w:r>
        <w:rPr>
          <w:bCs/>
        </w:rPr>
        <w:t xml:space="preserve">Reflexionar sobre los efectos de una economía para el bien común en el bien común y en los sentimientos de los agentes económicos.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357"/>
        <w:gridCol w:w="1373"/>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357"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73"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Conclusión</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t xml:space="preserve">Observando el índice del Bien Común: </w:t>
            </w:r>
            <w:r>
              <w:rPr>
                <w:i/>
                <w:iCs/>
              </w:rPr>
              <w:t>"¿Cómo ha cambiado el índice? ¿Han sido los cambios sensatos y eficaces? ¿Cuáles en concreto?"</w:t>
            </w:r>
          </w:p>
          <w:p>
            <w:pPr>
              <w:pStyle w:val="GW-Bildungsmethode-Tabellentext"/>
              <w:spacing w:before="0" w:after="57"/>
              <w:jc w:val="left"/>
              <w:rPr/>
            </w:pPr>
            <w:r>
              <w:rPr/>
              <w:t xml:space="preserve">Pregunte a los participantes sobre sus sentimientos / experiencias: </w:t>
            </w:r>
            <w:r>
              <w:rPr>
                <w:i/>
                <w:iCs/>
              </w:rPr>
              <w:t>"¿Qué sintió en la 2ª fase? ¿Qué ha cambiado?</w:t>
            </w:r>
          </w:p>
        </w:tc>
        <w:tc>
          <w:tcPr>
            <w:tcW w:w="1357"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Proyector + modelo de mercado (ficha: Índice del Bien Común)</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jc w:val="left"/>
              <w:rPr/>
            </w:pPr>
            <w:r>
              <w:rPr>
                <w:b/>
                <w:bCs/>
              </w:rPr>
              <w:t>Especialización opcional</w:t>
            </w:r>
          </w:p>
          <w:p>
            <w:pPr>
              <w:pStyle w:val="GW-Bildungsmethode-Tabellentext"/>
              <w:spacing w:before="0" w:after="57"/>
              <w:jc w:val="left"/>
              <w:rPr/>
            </w:pPr>
            <w:r>
              <w:rPr/>
              <w:t>Se puede volver a plantear y debatir la cuestión de qué empresa ha tenido más éxito.</w:t>
            </w:r>
          </w:p>
        </w:tc>
        <w:tc>
          <w:tcPr>
            <w:tcW w:w="1357" w:type="dxa"/>
            <w:tcBorders>
              <w:left w:val="single" w:sz="2" w:space="0" w:color="EEEEEE"/>
              <w:bottom w:val="single" w:sz="6" w:space="0" w:color="889E33"/>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73" w:type="dxa"/>
            <w:tcBorders>
              <w:left w:val="single" w:sz="2" w:space="0" w:color="EEEEEE"/>
              <w:bottom w:val="single" w:sz="6" w:space="0" w:color="889E33"/>
              <w:right w:val="single" w:sz="2" w:space="0" w:color="EEEEEE"/>
            </w:tcBorders>
            <w:shd w:color="auto" w:fill="EEEEEE" w:val="clear"/>
            <w:tcMar>
              <w:top w:w="57" w:type="dxa"/>
              <w:left w:w="113" w:type="dxa"/>
              <w:bottom w:w="57" w:type="dxa"/>
              <w:right w:w="113" w:type="dxa"/>
            </w:tcMar>
          </w:tcPr>
          <w:p>
            <w:pPr>
              <w:pStyle w:val="GW-Bildungsmethode-Tabellentext"/>
              <w:spacing w:lineRule="auto" w:line="240" w:before="0" w:after="57"/>
              <w:jc w:val="center"/>
              <w:rPr/>
            </w:pPr>
            <w:r>
              <w:rPr/>
              <w:t>/</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ListParagraph"/>
              <w:spacing w:before="0" w:after="57"/>
              <w:contextualSpacing w:val="false"/>
              <w:jc w:val="both"/>
              <w:rPr>
                <w:rFonts w:ascii="Arial" w:hAnsi="Arial" w:cs="Arial"/>
                <w:color w:val="B2B2B2"/>
                <w:sz w:val="20"/>
                <w:szCs w:val="22"/>
              </w:rPr>
            </w:pPr>
            <w:r>
              <w:rPr>
                <w:rFonts w:cs="Arial" w:ascii="Arial" w:hAnsi="Arial"/>
                <w:b/>
                <w:bCs/>
                <w:color w:val="B2B2B2"/>
                <w:sz w:val="20"/>
                <w:szCs w:val="22"/>
              </w:rPr>
              <w:t>Consejo sobre la experiencia</w:t>
            </w:r>
            <w:r>
              <w:rPr>
                <w:rFonts w:cs="Arial" w:ascii="Arial" w:hAnsi="Arial"/>
                <w:color w:val="B2B2B2"/>
                <w:sz w:val="20"/>
                <w:szCs w:val="22"/>
              </w:rPr>
              <w:t>: Para hablar de la "sensación" durante la 2ª fase de simulación y, sobre todo, para diferenciarla de la pura descripción, a veces es necesario hacer preguntas más detalladas.</w:t>
            </w:r>
          </w:p>
        </w:tc>
      </w:tr>
    </w:tbl>
    <w:p>
      <w:pPr>
        <w:pStyle w:val="GW-Bildungsmethode-Text"/>
        <w:rPr/>
      </w:pPr>
      <w:r>
        <w:rPr/>
      </w:r>
    </w:p>
    <w:p>
      <w:pPr>
        <w:pStyle w:val="GW-BildungsKONZEPTAbschnitt"/>
        <w:rPr/>
      </w:pPr>
      <w:r>
        <w:rPr>
          <w:b/>
          <w:bCs/>
        </w:rPr>
        <w:t>11) REFLEXIÓNObjetivos</w:t>
      </w:r>
      <w:r>
        <w:rPr>
          <w:bCs/>
        </w:rPr>
        <w:t xml:space="preserve">: </w:t>
      </w:r>
      <w:r>
        <w:rPr/>
        <w:t xml:space="preserve">Ser capaz de categorizar las conclusiones con respecto a los puntos fuertes y débiles del modelo de juego empresarial. Reconocer los retos de una aplicación real de la Economía del Bien Común y tender un puente para introducir el movimiento ECG. </w:t>
      </w:r>
    </w:p>
    <w:tbl>
      <w:tblPr>
        <w:tblW w:w="9873" w:type="dxa"/>
        <w:jc w:val="left"/>
        <w:tblInd w:w="0" w:type="dxa"/>
        <w:tblLayout w:type="fixed"/>
        <w:tblCellMar>
          <w:top w:w="0" w:type="dxa"/>
          <w:left w:w="57" w:type="dxa"/>
          <w:bottom w:w="0" w:type="dxa"/>
          <w:right w:w="57" w:type="dxa"/>
        </w:tblCellMar>
        <w:tblLook w:val="0000" w:noHBand="0" w:noVBand="0" w:firstColumn="0" w:lastRow="0" w:lastColumn="0" w:firstRow="0"/>
      </w:tblPr>
      <w:tblGrid>
        <w:gridCol w:w="336"/>
        <w:gridCol w:w="571"/>
        <w:gridCol w:w="6236"/>
        <w:gridCol w:w="1408"/>
        <w:gridCol w:w="1322"/>
      </w:tblGrid>
      <w:tr>
        <w:trPr>
          <w:tblHeader w:val="true"/>
        </w:trPr>
        <w:tc>
          <w:tcPr>
            <w:tcW w:w="336" w:type="dxa"/>
            <w:tcBorders>
              <w:top w:val="single" w:sz="2" w:space="0" w:color="EEEEEE"/>
              <w:left w:val="single" w:sz="2" w:space="0" w:color="EEEEEE"/>
              <w:bottom w:val="single" w:sz="6" w:space="0" w:color="889E33"/>
            </w:tcBorders>
          </w:tcPr>
          <w:p>
            <w:pPr>
              <w:pStyle w:val="GW-Bildungsmethode-Tabellelberschrift"/>
              <w:rPr/>
            </w:pPr>
            <w:r>
              <w:rPr/>
            </w:r>
          </w:p>
        </w:tc>
        <w:tc>
          <w:tcPr>
            <w:tcW w:w="571"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Tiempo</w:t>
            </w:r>
          </w:p>
        </w:tc>
        <w:tc>
          <w:tcPr>
            <w:tcW w:w="6236" w:type="dxa"/>
            <w:tcBorders>
              <w:top w:val="single" w:sz="2" w:space="0" w:color="EEEEEE"/>
              <w:left w:val="single" w:sz="2" w:space="0" w:color="EEEEEE"/>
              <w:bottom w:val="single" w:sz="6" w:space="0" w:color="889E33"/>
            </w:tcBorders>
            <w:shd w:color="auto" w:fill="009DA5" w:val="clear"/>
          </w:tcPr>
          <w:p>
            <w:pPr>
              <w:pStyle w:val="GW-Bildungsmethode-Tabellelberschrift"/>
              <w:rPr/>
            </w:pPr>
            <w:r>
              <w:rPr/>
              <w:t>Medidas</w:t>
            </w:r>
          </w:p>
        </w:tc>
        <w:tc>
          <w:tcPr>
            <w:tcW w:w="1408" w:type="dxa"/>
            <w:tcBorders>
              <w:top w:val="single" w:sz="2" w:space="0" w:color="EEEEEE"/>
              <w:left w:val="single" w:sz="2" w:space="0" w:color="EEEEEE"/>
              <w:bottom w:val="single" w:sz="6" w:space="0" w:color="889E33"/>
            </w:tcBorders>
            <w:shd w:color="auto" w:fill="009DA5" w:val="clear"/>
          </w:tcPr>
          <w:p>
            <w:pPr>
              <w:pStyle w:val="GW-Bildungsmethode-Tabellelberschrift"/>
              <w:jc w:val="center"/>
              <w:rPr/>
            </w:pPr>
            <w:r>
              <w:rPr/>
              <w:t>Forma social</w:t>
            </w:r>
          </w:p>
        </w:tc>
        <w:tc>
          <w:tcPr>
            <w:tcW w:w="1322" w:type="dxa"/>
            <w:tcBorders>
              <w:top w:val="single" w:sz="2" w:space="0" w:color="EEEEEE"/>
              <w:left w:val="single" w:sz="2" w:space="0" w:color="EEEEEE"/>
              <w:bottom w:val="single" w:sz="6" w:space="0" w:color="889E33"/>
              <w:right w:val="single" w:sz="2" w:space="0" w:color="EEEEEE"/>
            </w:tcBorders>
            <w:shd w:color="auto" w:fill="009DA5" w:val="clear"/>
          </w:tcPr>
          <w:p>
            <w:pPr>
              <w:pStyle w:val="GW-Bildungsmethode-Tabellelberschrift"/>
              <w:jc w:val="center"/>
              <w:rPr/>
            </w:pPr>
            <w:r>
              <w:rPr/>
              <w:t>Materiales</w:t>
            </w:r>
          </w:p>
        </w:tc>
      </w:tr>
      <w:tr>
        <w:trPr/>
        <w:tc>
          <w:tcPr>
            <w:tcW w:w="336" w:type="dxa"/>
            <w:vMerge w:val="restart"/>
            <w:tcBorders>
              <w:left w:val="single" w:sz="2" w:space="0" w:color="EEEEEE"/>
              <w:bottom w:val="single" w:sz="6" w:space="0" w:color="889E33"/>
            </w:tcBorders>
            <w:shd w:color="auto" w:fill="889E33" w:val="clear"/>
            <w:tcMar>
              <w:top w:w="57" w:type="dxa"/>
              <w:bottom w:w="57" w:type="dxa"/>
            </w:tcMar>
            <w:vAlign w:val="center"/>
          </w:tcPr>
          <w:p>
            <w:pPr>
              <w:pStyle w:val="GW-Bildungsmethode-QUERSPALTE"/>
              <w:spacing w:before="0" w:after="57"/>
              <w:rPr/>
            </w:pPr>
            <w:r>
              <w:rPr/>
              <w:t>reflexión</w:t>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szCs w:val="20"/>
              </w:rPr>
            </w:pPr>
            <w:r>
              <w:rPr>
                <w:szCs w:val="20"/>
              </w:rPr>
              <w:t>3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rFonts w:cs="Arial"/>
                <w:u w:val="single"/>
              </w:rPr>
              <w:t>El juego de los negocios como modelo</w:t>
            </w:r>
            <w:r>
              <w:rPr>
                <w:rFonts w:cs="Arial"/>
              </w:rPr>
              <w:t>:</w:t>
            </w:r>
          </w:p>
          <w:p>
            <w:pPr>
              <w:pStyle w:val="GW-Bildungsmethode-Tabellentext"/>
              <w:jc w:val="left"/>
              <w:rPr/>
            </w:pPr>
            <w:r>
              <w:rPr/>
              <w:t>¿Qué aspectos del escenario del juego de simulación son transferibles a la realidad? ¿Qué aspectos son diferentes o más complejos en la realidad?</w:t>
            </w:r>
          </w:p>
          <w:p>
            <w:pPr>
              <w:pStyle w:val="GW-Bildungsmethode-Tabellentext"/>
              <w:spacing w:before="0" w:after="57"/>
              <w:jc w:val="left"/>
              <w:rPr>
                <w:color w:val="B2B2B2"/>
              </w:rPr>
            </w:pPr>
            <w:r>
              <w:rPr>
                <w:color w:val="B2B2B2"/>
              </w:rPr>
              <w:t>Localización, marketing, calidad del producto, nivel de escala (¿global?), modelo precio-ventas, índice del Bien Común</w:t>
            </w:r>
          </w:p>
        </w:tc>
        <w:tc>
          <w:tcPr>
            <w:tcW w:w="1408"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before="0" w:after="57"/>
              <w:rPr>
                <w:szCs w:val="20"/>
              </w:rPr>
            </w:pPr>
            <w:r>
              <w:rPr>
                <w:szCs w:val="20"/>
              </w:rPr>
              <w:t>Conversación Pl.</w:t>
            </w:r>
          </w:p>
        </w:tc>
        <w:tc>
          <w:tcPr>
            <w:tcW w:w="132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rPr>
                <w:szCs w:val="20"/>
              </w:rPr>
            </w:pPr>
            <w:r>
              <w:rPr>
                <w:szCs w:val="20"/>
              </w:rPr>
              <w:t>PPP Diapositiva 22</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571"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5 '</w:t>
            </w:r>
          </w:p>
        </w:tc>
        <w:tc>
          <w:tcPr>
            <w:tcW w:w="6236" w:type="dxa"/>
            <w:tcBorders>
              <w:left w:val="single" w:sz="2" w:space="0" w:color="EEEEEE"/>
              <w:bottom w:val="single" w:sz="6" w:space="0" w:color="889E33"/>
            </w:tcBorders>
            <w:tcMar>
              <w:top w:w="57" w:type="dxa"/>
              <w:left w:w="113" w:type="dxa"/>
              <w:bottom w:w="57" w:type="dxa"/>
              <w:right w:w="113" w:type="dxa"/>
            </w:tcMar>
          </w:tcPr>
          <w:p>
            <w:pPr>
              <w:pStyle w:val="GW-Bildungsmethode-Tabellentext"/>
              <w:jc w:val="left"/>
              <w:rPr/>
            </w:pPr>
            <w:r>
              <w:rPr>
                <w:u w:val="single"/>
              </w:rPr>
              <w:t>Implantación de la Economía del Bien Común</w:t>
            </w:r>
          </w:p>
          <w:p>
            <w:pPr>
              <w:pStyle w:val="GW-Bildungsmethode-Tabellentext"/>
              <w:spacing w:before="0" w:after="57"/>
              <w:jc w:val="left"/>
              <w:rPr/>
            </w:pPr>
            <w:r>
              <w:rPr/>
              <w:t xml:space="preserve">¿Hasta qué punto son realistas/factibles los planteamientos de solución (2ª fase del juego de simulación)? </w:t>
            </w:r>
            <w:r>
              <w:rPr>
                <w:color w:val="B2B2B2"/>
              </w:rPr>
              <w:t>(¿Equilibrios claros de bien común? ¿Sistema global? ¿Implantación política? ...)</w:t>
            </w:r>
          </w:p>
        </w:tc>
        <w:tc>
          <w:tcPr>
            <w:tcW w:w="1408" w:type="dxa"/>
            <w:tcBorders>
              <w:left w:val="single" w:sz="2" w:space="0" w:color="EEEEEE"/>
              <w:bottom w:val="single" w:sz="6" w:space="0" w:color="889E33"/>
            </w:tcBorders>
            <w:tcMar>
              <w:top w:w="57" w:type="dxa"/>
              <w:left w:w="113" w:type="dxa"/>
              <w:bottom w:w="57" w:type="dxa"/>
              <w:right w:w="113" w:type="dxa"/>
            </w:tcMar>
          </w:tcPr>
          <w:p>
            <w:pPr>
              <w:pStyle w:val="GW-Bildungsmethode-Tabellentext"/>
              <w:spacing w:lineRule="auto" w:line="240" w:before="0" w:after="57"/>
              <w:jc w:val="center"/>
              <w:rPr/>
            </w:pPr>
            <w:r>
              <w:rPr/>
              <w:t>Conversación Pl.</w:t>
            </w:r>
          </w:p>
        </w:tc>
        <w:tc>
          <w:tcPr>
            <w:tcW w:w="1322" w:type="dxa"/>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lineRule="auto" w:line="240" w:before="0" w:after="57"/>
              <w:jc w:val="center"/>
              <w:rPr/>
            </w:pPr>
            <w:r>
              <w:rPr/>
              <w:t>/</w:t>
            </w:r>
          </w:p>
        </w:tc>
      </w:tr>
      <w:tr>
        <w:trPr/>
        <w:tc>
          <w:tcPr>
            <w:tcW w:w="336" w:type="dxa"/>
            <w:vMerge w:val="continue"/>
            <w:tcBorders>
              <w:left w:val="single" w:sz="2" w:space="0" w:color="EEEEEE"/>
              <w:bottom w:val="single" w:sz="6" w:space="0" w:color="889E33"/>
            </w:tcBorders>
            <w:shd w:color="auto" w:fill="889E33" w:val="clear"/>
            <w:tcMar>
              <w:top w:w="57" w:type="dxa"/>
              <w:bottom w:w="57" w:type="dxa"/>
            </w:tcMar>
            <w:vAlign w:val="center"/>
          </w:tcPr>
          <w:p>
            <w:pPr>
              <w:pStyle w:val="Normal"/>
              <w:rPr/>
            </w:pPr>
            <w:r>
              <w:rPr/>
            </w:r>
          </w:p>
        </w:tc>
        <w:tc>
          <w:tcPr>
            <w:tcW w:w="9537" w:type="dxa"/>
            <w:gridSpan w:val="4"/>
            <w:tcBorders>
              <w:left w:val="single" w:sz="2" w:space="0" w:color="EEEEEE"/>
              <w:bottom w:val="single" w:sz="6" w:space="0" w:color="889E33"/>
              <w:right w:val="single" w:sz="2" w:space="0" w:color="EEEEEE"/>
            </w:tcBorders>
            <w:tcMar>
              <w:top w:w="57" w:type="dxa"/>
              <w:left w:w="113" w:type="dxa"/>
              <w:bottom w:w="57" w:type="dxa"/>
              <w:right w:w="113" w:type="dxa"/>
            </w:tcMar>
          </w:tcPr>
          <w:p>
            <w:pPr>
              <w:pStyle w:val="GW-Bildungsmethode-Tabellentext"/>
              <w:spacing w:before="0" w:after="57"/>
              <w:jc w:val="left"/>
              <w:rPr>
                <w:rFonts w:cs="Arial"/>
                <w:color w:val="B2B2B2"/>
                <w:szCs w:val="22"/>
              </w:rPr>
            </w:pPr>
            <w:r>
              <w:rPr>
                <w:rFonts w:cs="Arial"/>
                <w:b/>
                <w:bCs/>
                <w:color w:val="B2B2B2"/>
                <w:szCs w:val="22"/>
              </w:rPr>
              <w:t>Consejo sobre la experiencia</w:t>
            </w:r>
            <w:r>
              <w:rPr>
                <w:rFonts w:cs="Arial"/>
                <w:color w:val="B2B2B2"/>
                <w:szCs w:val="22"/>
              </w:rPr>
              <w:t>: Es esencial separar las dos preguntas de reflexión diferentes, es decir, reflexionar primero sólo sobre el entorno en sí y después sobre la viabilidad de las sugerencias.</w:t>
            </w:r>
          </w:p>
        </w:tc>
      </w:tr>
    </w:tbl>
    <w:p>
      <w:pPr>
        <w:pStyle w:val="GW-Bildungsmethode-BERSCHRIFTEN"/>
        <w:rPr/>
      </w:pPr>
      <w:r>
        <w:rPr>
          <w:sz w:val="28"/>
          <w:szCs w:val="28"/>
        </w:rPr>
        <w:t xml:space="preserve"> </w:t>
      </w:r>
      <w:r>
        <w:rPr>
          <w:sz w:val="28"/>
          <w:szCs w:val="28"/>
        </w:rPr>
        <w:t>Variantes</w:t>
      </w:r>
    </w:p>
    <w:p>
      <w:pPr>
        <w:sectPr>
          <w:headerReference w:type="default" r:id="rId16"/>
          <w:footerReference w:type="default" r:id="rId17"/>
          <w:type w:val="nextPage"/>
          <w:pgSz w:w="11906" w:h="16838"/>
          <w:pgMar w:left="1020" w:right="1020" w:gutter="0" w:header="850" w:top="1416" w:footer="680" w:bottom="1133"/>
          <w:pgNumType w:fmt="decimal"/>
          <w:formProt w:val="false"/>
          <w:textDirection w:val="lrTb"/>
          <w:docGrid w:type="default" w:linePitch="312" w:charSpace="0"/>
        </w:sectPr>
      </w:pPr>
    </w:p>
    <w:p>
      <w:pPr>
        <w:pStyle w:val="GW-Bildungsmethode-Variationen"/>
        <w:rPr/>
      </w:pPr>
      <w:r>
        <w:rPr/>
        <w:t>Variación temporal</w:t>
      </w:r>
    </w:p>
    <w:p>
      <w:pPr>
        <w:pStyle w:val="GW-Bildungsmethode-Text"/>
        <w:rPr/>
      </w:pPr>
      <w:r>
        <w:rPr/>
        <w:t xml:space="preserve">Si se dispone de menos/más tiempo, se pueden hacer los siguientes ajustes sin perder el tema central: </w:t>
      </w:r>
    </w:p>
    <w:p>
      <w:pPr>
        <w:pStyle w:val="GW-Bildungsmethode-Punktaufzhlung"/>
        <w:numPr>
          <w:ilvl w:val="0"/>
          <w:numId w:val="3"/>
        </w:numPr>
        <w:jc w:val="both"/>
        <w:rPr/>
      </w:pPr>
      <w:r>
        <w:rPr/>
        <w:t>(-) Se omiten las partes opcionales</w:t>
      </w:r>
    </w:p>
    <w:p>
      <w:pPr>
        <w:pStyle w:val="GW-Bildungsmethode-Punktaufzhlung"/>
        <w:numPr>
          <w:ilvl w:val="0"/>
          <w:numId w:val="3"/>
        </w:numPr>
        <w:jc w:val="both"/>
        <w:rPr/>
      </w:pPr>
      <w:r>
        <w:rPr/>
        <w:t>(-) La 1ª fase de simulación puede reducirse a 5 rondas y la 2ª fase a 2-3 rondas.</w:t>
      </w:r>
    </w:p>
    <w:p>
      <w:pPr>
        <w:pStyle w:val="GW-Bildungsmethode-Punktaufzhlung"/>
        <w:numPr>
          <w:ilvl w:val="0"/>
          <w:numId w:val="3"/>
        </w:numPr>
        <w:jc w:val="both"/>
        <w:rPr/>
      </w:pPr>
      <w:r>
        <w:rPr/>
        <w:t xml:space="preserve">(+) En la fase de reflexión, la atención se centra metódicamente en EA/PA/GA en lugar de en el Pleno. </w:t>
      </w:r>
    </w:p>
    <w:p>
      <w:pPr>
        <w:pStyle w:val="GW-Bildungsmethode-Punktaufzhlung"/>
        <w:numPr>
          <w:ilvl w:val="0"/>
          <w:numId w:val="3"/>
        </w:numPr>
        <w:jc w:val="both"/>
        <w:rPr/>
      </w:pPr>
      <w:r>
        <w:rPr/>
        <w:t>(+) Se puede abrir un debate en profundidad sobre temas (bien común, valores, incentivos externos, motivación intrínseca, etc.) en muchos puntos.</w:t>
      </w:r>
    </w:p>
    <w:p>
      <w:pPr>
        <w:pStyle w:val="GW-Bildungsmethode-Variationen"/>
        <w:rPr/>
      </w:pPr>
      <w:r>
        <w:rPr/>
        <w:t xml:space="preserve">Los costes fijos, intereses, etc. varían </w:t>
      </w:r>
    </w:p>
    <w:p>
      <w:pPr>
        <w:pStyle w:val="GW-Bildungsmethode-Text"/>
        <w:rPr/>
      </w:pPr>
      <w:r>
        <w:rPr/>
        <w:t xml:space="preserve">En la versión estándar, el requisito de subsistencia anual como empresario de 5 euros asume la función de costes fijos. Estos pueden etiquetarse conceptualmente como tales y su importe puede modificarse (modelo de mercado, algoritmos). Por supuesto, también puede modificarse el tipo de interés simplificado y bajo del 10%. Ambas variables pueden utilizarse para variar el beneficio y la presión competitiva. </w:t>
      </w:r>
    </w:p>
    <w:p>
      <w:pPr>
        <w:pStyle w:val="GW-Bildungsmethode-Text"/>
        <w:rPr/>
      </w:pPr>
      <w:r>
        <w:rPr/>
        <w:t xml:space="preserve">ATENCIÓN: en este caso, también deben adaptarse las hojas de decisión y las hojas de explicación. </w:t>
      </w:r>
    </w:p>
    <w:p>
      <w:pPr>
        <w:sectPr>
          <w:type w:val="continuous"/>
          <w:pgSz w:w="11906" w:h="16838"/>
          <w:pgMar w:left="1020" w:right="1020" w:gutter="0" w:header="850" w:top="1416" w:footer="680" w:bottom="1133"/>
          <w:cols w:num="2" w:space="680" w:equalWidth="true" w:sep="false"/>
          <w:formProt w:val="false"/>
          <w:textDirection w:val="lrTb"/>
          <w:docGrid w:type="default" w:linePitch="312" w:charSpace="0"/>
        </w:sectPr>
      </w:pPr>
    </w:p>
    <w:p>
      <w:pPr>
        <w:pStyle w:val="GW-Bildungsmethode-Text"/>
        <w:rPr/>
      </w:pPr>
      <w:r>
        <w:rPr/>
      </w:r>
    </w:p>
    <w:p>
      <w:pPr>
        <w:pStyle w:val="GW-Bildungsmethode-BERSCHRIFTEN"/>
        <w:rPr/>
      </w:pPr>
      <w:r>
        <w:rPr>
          <w:sz w:val="28"/>
          <w:szCs w:val="28"/>
        </w:rPr>
        <w:t xml:space="preserve"> </w:t>
      </w:r>
      <w:r>
        <w:rPr>
          <w:sz w:val="28"/>
          <w:szCs w:val="28"/>
        </w:rPr>
        <w:t>Métodos de conexión</w:t>
      </w:r>
    </w:p>
    <w:p>
      <w:pPr>
        <w:sectPr>
          <w:type w:val="continuous"/>
          <w:pgSz w:w="11906" w:h="16838"/>
          <w:pgMar w:left="1020" w:right="1020" w:gutter="0" w:header="850" w:top="1416" w:footer="680" w:bottom="1133"/>
          <w:formProt w:val="false"/>
          <w:textDirection w:val="lrTb"/>
          <w:docGrid w:type="default" w:linePitch="312" w:charSpace="0"/>
        </w:sectPr>
      </w:pPr>
    </w:p>
    <w:tbl>
      <w:tblPr>
        <w:tblW w:w="5000" w:type="pct"/>
        <w:jc w:val="left"/>
        <w:tblInd w:w="0" w:type="dxa"/>
        <w:tblLayout w:type="fixed"/>
        <w:tblCellMar>
          <w:top w:w="0" w:type="dxa"/>
          <w:left w:w="57" w:type="dxa"/>
          <w:bottom w:w="0" w:type="dxa"/>
          <w:right w:w="57" w:type="dxa"/>
        </w:tblCellMar>
        <w:tblLook w:val="0000" w:noHBand="0" w:noVBand="0" w:firstColumn="0" w:lastRow="0" w:lastColumn="0" w:firstRow="0"/>
      </w:tblPr>
      <w:tblGrid>
        <w:gridCol w:w="4593"/>
      </w:tblGrid>
      <w:tr>
        <w:trPr/>
        <w:tc>
          <w:tcPr>
            <w:tcW w:w="4593" w:type="dxa"/>
            <w:tcBorders>
              <w:top w:val="single" w:sz="2" w:space="0" w:color="DDDDDD"/>
              <w:left w:val="single" w:sz="2" w:space="0" w:color="DDDDDD"/>
              <w:bottom w:val="single" w:sz="2" w:space="0" w:color="DDDDDD"/>
              <w:right w:val="single" w:sz="2" w:space="0" w:color="DDDDDD"/>
            </w:tcBorders>
            <w:shd w:color="auto" w:fill="889E33" w:val="clear"/>
          </w:tcPr>
          <w:p>
            <w:pPr>
              <w:pStyle w:val="GW-Bildungsmethode-ANSCHLUSS-TITEL"/>
              <w:rPr/>
            </w:pPr>
            <w:r>
              <w:rPr/>
              <w:t>Desarrollar indicadores para el bien común</w:t>
            </w:r>
          </w:p>
        </w:tc>
      </w:tr>
      <w:tr>
        <w:trPr/>
        <w:tc>
          <w:tcPr>
            <w:tcW w:w="4593" w:type="dxa"/>
            <w:tcBorders>
              <w:left w:val="single" w:sz="2" w:space="0" w:color="DDDDDD"/>
              <w:bottom w:val="single" w:sz="2" w:space="0" w:color="DDDDDD"/>
              <w:right w:val="single" w:sz="2" w:space="0" w:color="DDDDDD"/>
            </w:tcBorders>
            <w:tcMar>
              <w:top w:w="55" w:type="dxa"/>
              <w:left w:w="55" w:type="dxa"/>
              <w:bottom w:w="55" w:type="dxa"/>
              <w:right w:w="55" w:type="dxa"/>
            </w:tcMar>
          </w:tcPr>
          <w:p>
            <w:pPr>
              <w:pStyle w:val="GW-Bildungsmethode-Text"/>
              <w:widowControl/>
              <w:suppressAutoHyphens w:val="false"/>
              <w:bidi w:val="0"/>
              <w:spacing w:lineRule="auto" w:line="288" w:before="0" w:after="142"/>
              <w:jc w:val="both"/>
              <w:rPr/>
            </w:pPr>
            <w:r>
              <w:rPr/>
              <w:t>En pequeños grupos, los participantes reflexionan sobre los temas y la información que recogerían en un verdadero balance del bien común. De este modo, se comprometen activamente con la cuestión de la orientación empresarial hacia el bien común.</w:t>
            </w:r>
          </w:p>
        </w:tc>
      </w:tr>
    </w:tbl>
    <w:p>
      <w:pPr>
        <w:pStyle w:val="GW-Bildungsmethode-Text"/>
        <w:spacing w:before="0" w:after="0"/>
        <w:rPr/>
      </w:pPr>
      <w:r>
        <w:rPr/>
      </w:r>
    </w:p>
    <w:tbl>
      <w:tblPr>
        <w:tblW w:w="5000" w:type="pct"/>
        <w:jc w:val="left"/>
        <w:tblInd w:w="0" w:type="dxa"/>
        <w:tblLayout w:type="fixed"/>
        <w:tblCellMar>
          <w:top w:w="0" w:type="dxa"/>
          <w:left w:w="57" w:type="dxa"/>
          <w:bottom w:w="0" w:type="dxa"/>
          <w:right w:w="57" w:type="dxa"/>
        </w:tblCellMar>
        <w:tblLook w:val="0000" w:noHBand="0" w:noVBand="0" w:firstColumn="0" w:lastRow="0" w:lastColumn="0" w:firstRow="0"/>
      </w:tblPr>
      <w:tblGrid>
        <w:gridCol w:w="4593"/>
      </w:tblGrid>
      <w:tr>
        <w:trPr/>
        <w:tc>
          <w:tcPr>
            <w:tcW w:w="4593" w:type="dxa"/>
            <w:tcBorders>
              <w:top w:val="single" w:sz="2" w:space="0" w:color="DDDDDD"/>
              <w:left w:val="single" w:sz="2" w:space="0" w:color="DDDDDD"/>
              <w:bottom w:val="single" w:sz="2" w:space="0" w:color="DDDDDD"/>
              <w:right w:val="single" w:sz="2" w:space="0" w:color="DDDDDD"/>
            </w:tcBorders>
            <w:shd w:color="auto" w:fill="889E33" w:val="clear"/>
          </w:tcPr>
          <w:p>
            <w:pPr>
              <w:pStyle w:val="GW-Bildungsmethode-ANSCHLUSS-TITEL"/>
              <w:rPr/>
            </w:pPr>
            <w:r>
              <w:rPr/>
              <w:t>Presentación del movimiento EBC</w:t>
            </w:r>
          </w:p>
        </w:tc>
      </w:tr>
      <w:tr>
        <w:trPr/>
        <w:tc>
          <w:tcPr>
            <w:tcW w:w="4593" w:type="dxa"/>
            <w:tcBorders>
              <w:left w:val="single" w:sz="2" w:space="0" w:color="DDDDDD"/>
              <w:bottom w:val="single" w:sz="2" w:space="0" w:color="DDDDDD"/>
              <w:right w:val="single" w:sz="2" w:space="0" w:color="DDDDDD"/>
            </w:tcBorders>
            <w:tcMar>
              <w:top w:w="55" w:type="dxa"/>
              <w:left w:w="55" w:type="dxa"/>
              <w:bottom w:w="55" w:type="dxa"/>
              <w:right w:w="55" w:type="dxa"/>
            </w:tcMar>
          </w:tcPr>
          <w:p>
            <w:pPr>
              <w:pStyle w:val="GW-Bildungsmethode-Text"/>
              <w:widowControl/>
              <w:suppressAutoHyphens w:val="false"/>
              <w:bidi w:val="0"/>
              <w:spacing w:lineRule="auto" w:line="288" w:before="0" w:after="142"/>
              <w:jc w:val="both"/>
              <w:rPr/>
            </w:pPr>
            <w:r>
              <w:rPr/>
              <w:t xml:space="preserve">La idea y el movimiento (sociedad civil, empresas, política) de la Economía del Bien Común se  como planteamientos que intentan realizar paso a paso las soluciones propuestas. </w:t>
            </w:r>
          </w:p>
        </w:tc>
      </w:tr>
    </w:tbl>
    <w:p>
      <w:pPr>
        <w:pStyle w:val="Normal"/>
        <w:rPr/>
      </w:pPr>
      <w:r>
        <w:rPr/>
      </w:r>
    </w:p>
    <w:tbl>
      <w:tblPr>
        <w:tblW w:w="5000" w:type="pct"/>
        <w:jc w:val="left"/>
        <w:tblInd w:w="0" w:type="dxa"/>
        <w:tblLayout w:type="fixed"/>
        <w:tblCellMar>
          <w:top w:w="0" w:type="dxa"/>
          <w:left w:w="57" w:type="dxa"/>
          <w:bottom w:w="0" w:type="dxa"/>
          <w:right w:w="57" w:type="dxa"/>
        </w:tblCellMar>
        <w:tblLook w:val="0000" w:noHBand="0" w:noVBand="0" w:firstColumn="0" w:lastRow="0" w:lastColumn="0" w:firstRow="0"/>
      </w:tblPr>
      <w:tblGrid>
        <w:gridCol w:w="4593"/>
      </w:tblGrid>
      <w:tr>
        <w:trPr/>
        <w:tc>
          <w:tcPr>
            <w:tcW w:w="4593" w:type="dxa"/>
            <w:tcBorders>
              <w:top w:val="single" w:sz="2" w:space="0" w:color="DDDDDD"/>
              <w:left w:val="single" w:sz="2" w:space="0" w:color="DDDDDD"/>
              <w:bottom w:val="single" w:sz="2" w:space="0" w:color="DDDDDD"/>
              <w:right w:val="single" w:sz="2" w:space="0" w:color="DDDDDD"/>
            </w:tcBorders>
            <w:shd w:color="auto" w:fill="889E33" w:val="clear"/>
          </w:tcPr>
          <w:p>
            <w:pPr>
              <w:pStyle w:val="GW-Bildungsmethode-ANSCHLUSS-TITEL"/>
              <w:rPr/>
            </w:pPr>
            <w:r>
              <w:rPr/>
              <w:t>Ejemplos de buenas prácticas</w:t>
            </w:r>
          </w:p>
        </w:tc>
      </w:tr>
      <w:tr>
        <w:trPr/>
        <w:tc>
          <w:tcPr>
            <w:tcW w:w="4593" w:type="dxa"/>
            <w:tcBorders>
              <w:left w:val="single" w:sz="2" w:space="0" w:color="DDDDDD"/>
              <w:bottom w:val="single" w:sz="2" w:space="0" w:color="DDDDDD"/>
              <w:right w:val="single" w:sz="2" w:space="0" w:color="DDDDDD"/>
            </w:tcBorders>
            <w:tcMar>
              <w:top w:w="55" w:type="dxa"/>
              <w:left w:w="55" w:type="dxa"/>
              <w:bottom w:w="55" w:type="dxa"/>
              <w:right w:w="55" w:type="dxa"/>
            </w:tcMar>
          </w:tcPr>
          <w:p>
            <w:pPr>
              <w:pStyle w:val="GW-Bildungsmethode-Text"/>
              <w:widowControl/>
              <w:suppressAutoHyphens w:val="false"/>
              <w:bidi w:val="0"/>
              <w:spacing w:lineRule="auto" w:line="288" w:before="0" w:after="142"/>
              <w:jc w:val="both"/>
              <w:rPr/>
            </w:pPr>
            <w:r>
              <w:rPr>
                <w:rFonts w:cs="Arial"/>
              </w:rPr>
              <w:t>Se entrega a los participantes un rotafolio con la matriz del bien común y ejemplos individuales de buenas prácticas empresariales en tarjetas. Éstos se asignan al tema correspondiente de la matriz del bien común en el rotafolio.</w:t>
            </w:r>
          </w:p>
        </w:tc>
      </w:tr>
    </w:tbl>
    <w:p>
      <w:pPr>
        <w:pStyle w:val="Normal"/>
        <w:rPr/>
      </w:pPr>
      <w:r>
        <w:rPr/>
      </w:r>
    </w:p>
    <w:tbl>
      <w:tblPr>
        <w:tblW w:w="5000" w:type="pct"/>
        <w:jc w:val="left"/>
        <w:tblInd w:w="0" w:type="dxa"/>
        <w:tblLayout w:type="fixed"/>
        <w:tblCellMar>
          <w:top w:w="0" w:type="dxa"/>
          <w:left w:w="57" w:type="dxa"/>
          <w:bottom w:w="0" w:type="dxa"/>
          <w:right w:w="57" w:type="dxa"/>
        </w:tblCellMar>
        <w:tblLook w:val="0000" w:noHBand="0" w:noVBand="0" w:firstColumn="0" w:lastRow="0" w:lastColumn="0" w:firstRow="0"/>
      </w:tblPr>
      <w:tblGrid>
        <w:gridCol w:w="4593"/>
      </w:tblGrid>
      <w:tr>
        <w:trPr/>
        <w:tc>
          <w:tcPr>
            <w:tcW w:w="4593" w:type="dxa"/>
            <w:tcBorders>
              <w:top w:val="single" w:sz="2" w:space="0" w:color="DDDDDD"/>
              <w:left w:val="single" w:sz="2" w:space="0" w:color="DDDDDD"/>
              <w:bottom w:val="single" w:sz="2" w:space="0" w:color="DDDDDD"/>
              <w:right w:val="single" w:sz="2" w:space="0" w:color="DDDDDD"/>
            </w:tcBorders>
            <w:shd w:color="auto" w:fill="889E33" w:val="clear"/>
          </w:tcPr>
          <w:p>
            <w:pPr>
              <w:pStyle w:val="GW-Bildungsmethode-ANSCHLUSS-TITEL"/>
              <w:rPr/>
            </w:pPr>
            <w:r>
              <w:rPr/>
              <w:t>Comparación de las piedras angulares de EBC</w:t>
            </w:r>
          </w:p>
        </w:tc>
      </w:tr>
      <w:tr>
        <w:trPr/>
        <w:tc>
          <w:tcPr>
            <w:tcW w:w="4593" w:type="dxa"/>
            <w:tcBorders>
              <w:left w:val="single" w:sz="2" w:space="0" w:color="DDDDDD"/>
              <w:bottom w:val="single" w:sz="2" w:space="0" w:color="DDDDDD"/>
              <w:right w:val="single" w:sz="2" w:space="0" w:color="DDDDDD"/>
            </w:tcBorders>
            <w:tcMar>
              <w:top w:w="55" w:type="dxa"/>
              <w:left w:w="55" w:type="dxa"/>
              <w:bottom w:w="55" w:type="dxa"/>
              <w:right w:w="55" w:type="dxa"/>
            </w:tcMar>
          </w:tcPr>
          <w:p>
            <w:pPr>
              <w:pStyle w:val="GW-Bildungsmethode-Text"/>
              <w:widowControl/>
              <w:suppressAutoHyphens w:val="false"/>
              <w:bidi w:val="0"/>
              <w:spacing w:lineRule="auto" w:line="288" w:before="0" w:after="142"/>
              <w:jc w:val="both"/>
              <w:rPr/>
            </w:pPr>
            <w:r>
              <w:rPr/>
              <w:t xml:space="preserve">Hay tarjetas azules con piedras angulares del ECG y tarjetas rojas con los respectivos opuestos (extremos) del sistema actual. Se buscan estas parejas. De este modo, los participantes conocen las diferentes propuestas del ECG. </w:t>
            </w:r>
          </w:p>
        </w:tc>
      </w:tr>
    </w:tbl>
    <w:p>
      <w:pPr>
        <w:pStyle w:val="GW-Bildungsmethode-Text"/>
        <w:spacing w:before="0" w:after="0"/>
        <w:rPr/>
      </w:pPr>
      <w:r>
        <w:rPr/>
      </w:r>
    </w:p>
    <w:p>
      <w:pPr>
        <w:sectPr>
          <w:type w:val="continuous"/>
          <w:pgSz w:w="11906" w:h="16838"/>
          <w:pgMar w:left="1020" w:right="1020" w:gutter="0" w:header="850" w:top="1416" w:footer="680" w:bottom="1133"/>
          <w:cols w:num="2" w:space="680" w:equalWidth="true" w:sep="false"/>
          <w:formProt w:val="false"/>
          <w:textDirection w:val="lrTb"/>
          <w:docGrid w:type="default" w:linePitch="312" w:charSpace="0"/>
        </w:sectPr>
      </w:pPr>
    </w:p>
    <w:p>
      <w:pPr>
        <w:pStyle w:val="GW-Bildungsmethode-Text"/>
        <w:rPr/>
      </w:pPr>
      <w:r>
        <w:rPr>
          <w:rStyle w:val="Destacado"/>
          <w:rFonts w:eastAsia="Arial" w:cs="Arial"/>
          <w:bCs/>
          <w:color w:val="595959"/>
          <w:sz w:val="20"/>
          <w:szCs w:val="20"/>
        </w:rPr>
        <w:t xml:space="preserve">Encontrará todos los métodos educativos sobre la Economía del Bien Común en: </w:t>
      </w:r>
      <w:hyperlink r:id="rId18">
        <w:r>
          <w:rPr>
            <w:rStyle w:val="Hyperlink"/>
            <w:rFonts w:ascii="Arial" w:hAnsi="Arial" w:eastAsia="Arial" w:cs="Arial"/>
            <w:b/>
            <w:bCs/>
            <w:i w:val="false"/>
            <w:i w:val="false"/>
            <w:iCs/>
            <w:color w:val="000080"/>
            <w:sz w:val="20"/>
            <w:szCs w:val="20"/>
            <w:u w:val="single"/>
          </w:rPr>
          <w:t xml:space="preserve">education.econgood.org  </w:t>
        </w:r>
      </w:hyperlink>
    </w:p>
    <w:p>
      <w:pPr>
        <w:pStyle w:val="GW-Bildungsmethode-Text"/>
        <w:spacing w:before="0" w:after="283"/>
        <w:rPr/>
      </w:pPr>
      <w:r>
        <w:rPr>
          <w:b/>
          <w:bCs/>
        </w:rPr>
        <w:t xml:space="preserve">Esperamos sus preguntas, experiencias y sugerencias. </w:t>
      </w:r>
      <w:r>
        <w:rPr>
          <w:rFonts w:eastAsia="WenQuanYi Micro Hei" w:cs="Lohit Devanagari"/>
          <w:b/>
          <w:bCs/>
          <w:color w:val="5A5A5A"/>
          <w:kern w:val="2"/>
          <w:sz w:val="20"/>
          <w:szCs w:val="24"/>
          <w:lang w:val="de-DE" w:eastAsia="zh-CN" w:bidi="hi-IN"/>
        </w:rPr>
        <w:t>el formulario de comentarios de</w:t>
      </w:r>
      <w:r>
        <w:rPr>
          <w:b/>
          <w:bCs/>
        </w:rPr>
        <w:t xml:space="preserve"> nuestro sitio web o escriba directamente a: </w:t>
      </w:r>
      <w:hyperlink r:id="rId19">
        <w:r>
          <w:rPr>
            <w:rStyle w:val="Hyperlink"/>
            <w:b/>
            <w:bCs/>
          </w:rPr>
          <w:t>education</w:t>
        </w:r>
        <w:r>
          <w:rPr>
            <w:rStyle w:val="Hyperlink"/>
            <w:b/>
            <w:bCs/>
            <w:color w:val="000080"/>
            <w:u w:val="single"/>
          </w:rPr>
          <w:t>@econgood.org</w:t>
        </w:r>
      </w:hyperlink>
      <w:hyperlink r:id="rId20">
        <w:r>
          <w:rPr>
            <w:b/>
            <w:bCs/>
            <w:color w:val="000080"/>
            <w:u w:val="single"/>
          </w:rPr>
          <w:t xml:space="preserve"> </w:t>
        </w:r>
      </w:hyperlink>
    </w:p>
    <w:tbl>
      <w:tblPr>
        <w:tblW w:w="9867" w:type="dxa"/>
        <w:jc w:val="left"/>
        <w:tblInd w:w="-11" w:type="dxa"/>
        <w:tblLayout w:type="fixed"/>
        <w:tblCellMar>
          <w:top w:w="55" w:type="dxa"/>
          <w:left w:w="55" w:type="dxa"/>
          <w:bottom w:w="55" w:type="dxa"/>
          <w:right w:w="55" w:type="dxa"/>
        </w:tblCellMar>
        <w:tblLook w:val="0000" w:noHBand="0" w:noVBand="0" w:firstColumn="0" w:lastRow="0" w:lastColumn="0" w:firstRow="0"/>
      </w:tblPr>
      <w:tblGrid>
        <w:gridCol w:w="9867"/>
      </w:tblGrid>
      <w:tr>
        <w:trPr/>
        <w:tc>
          <w:tcPr>
            <w:tcW w:w="9867" w:type="dxa"/>
            <w:tcBorders>
              <w:top w:val="single" w:sz="8" w:space="0" w:color="DDDDDD"/>
              <w:left w:val="single" w:sz="8" w:space="0" w:color="DDDDDD"/>
              <w:bottom w:val="single" w:sz="8" w:space="0" w:color="DDDDDD"/>
              <w:right w:val="single" w:sz="8" w:space="0" w:color="DDDDDD"/>
            </w:tcBorders>
          </w:tcPr>
          <w:p>
            <w:pPr>
              <w:pStyle w:val="Normal"/>
              <w:spacing w:before="0" w:after="113"/>
              <w:rPr>
                <w:color w:val="333333"/>
                <w:sz w:val="20"/>
                <w:szCs w:val="20"/>
              </w:rPr>
            </w:pPr>
            <w:r>
              <w:drawing>
                <wp:anchor behindDoc="0" distT="0" distB="0" distL="0" distR="0" simplePos="0" locked="0" layoutInCell="1" allowOverlap="1" relativeHeight="36">
                  <wp:simplePos x="0" y="0"/>
                  <wp:positionH relativeFrom="column">
                    <wp:posOffset>5097780</wp:posOffset>
                  </wp:positionH>
                  <wp:positionV relativeFrom="paragraph">
                    <wp:posOffset>433070</wp:posOffset>
                  </wp:positionV>
                  <wp:extent cx="1116330" cy="390525"/>
                  <wp:effectExtent l="0" t="0" r="0" b="0"/>
                  <wp:wrapSquare wrapText="largest"/>
                  <wp:docPr id="15"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5" descr=""/>
                          <pic:cNvPicPr>
                            <a:picLocks noChangeAspect="1" noChangeArrowheads="1"/>
                          </pic:cNvPicPr>
                        </pic:nvPicPr>
                        <pic:blipFill>
                          <a:blip r:embed="rId21"/>
                          <a:stretch>
                            <a:fillRect/>
                          </a:stretch>
                        </pic:blipFill>
                        <pic:spPr bwMode="auto">
                          <a:xfrm>
                            <a:off x="0" y="0"/>
                            <a:ext cx="1116330" cy="390525"/>
                          </a:xfrm>
                          <a:prstGeom prst="rect">
                            <a:avLst/>
                          </a:prstGeom>
                        </pic:spPr>
                      </pic:pic>
                    </a:graphicData>
                  </a:graphic>
                </wp:anchor>
              </w:drawing>
            </w:r>
            <w:r>
              <w:rPr>
                <w:rFonts w:cs="Arial" w:ascii="Arial" w:hAnsi="Arial"/>
                <w:b/>
                <w:bCs/>
                <w:color w:val="5A5A5A"/>
                <w:sz w:val="18"/>
                <w:szCs w:val="18"/>
              </w:rPr>
              <w:t xml:space="preserve">Derechos de uso: </w:t>
            </w:r>
            <w:r>
              <w:rPr>
                <w:rFonts w:ascii="Arial" w:hAnsi="Arial"/>
                <w:color w:val="5A5A5A"/>
                <w:sz w:val="18"/>
                <w:szCs w:val="18"/>
              </w:rPr>
              <w:t>Este producto está bajo una licencia "</w:t>
            </w:r>
            <w:r>
              <w:rPr>
                <w:rFonts w:ascii="Arial" w:hAnsi="Arial"/>
                <w:i/>
                <w:iCs/>
                <w:color w:val="5A5A5A"/>
                <w:sz w:val="18"/>
                <w:szCs w:val="18"/>
              </w:rPr>
              <w:t>Creative Commons BY-NC-SA 4.0. Licencia Internacional</w:t>
            </w:r>
            <w:hyperlink r:id="rId22">
              <w:r>
                <w:rPr>
                  <w:rStyle w:val="Style8"/>
                  <w:rFonts w:ascii="Arial" w:hAnsi="Arial"/>
                  <w:color w:val="333333"/>
                  <w:sz w:val="18"/>
                  <w:szCs w:val="18"/>
                  <w:u w:val="single"/>
                </w:rPr>
                <w:t>": https://creativecommons.org/licenses/by-nc-sa/4.0/</w:t>
              </w:r>
            </w:hyperlink>
            <w:r>
              <w:rPr>
                <w:rFonts w:ascii="Arial" w:hAnsi="Arial"/>
                <w:color w:val="5A5A5A"/>
                <w:sz w:val="18"/>
                <w:szCs w:val="18"/>
              </w:rPr>
              <w:t xml:space="preserve">   Esto significa que usted puede reproducir, distribuir, remezclar, modificar y construir sobre el material bajo las siguientes condiciones: Atribución al editor, atribución de los cambios, ningún uso comercial, redistribución bajo las mismas condiciones de licencia.</w:t>
            </w:r>
          </w:p>
          <w:p>
            <w:pPr>
              <w:pStyle w:val="Normal"/>
              <w:rPr>
                <w:rFonts w:ascii="Arial" w:hAnsi="Arial" w:cs="Arial"/>
                <w:b/>
                <w:bCs/>
                <w:color w:val="333333"/>
                <w:sz w:val="18"/>
                <w:szCs w:val="18"/>
              </w:rPr>
            </w:pPr>
            <w:r>
              <w:rPr>
                <w:rFonts w:cs="Arial" w:ascii="Arial" w:hAnsi="Arial"/>
                <w:b/>
                <w:bCs/>
                <w:color w:val="5A5A5A"/>
                <w:sz w:val="18"/>
                <w:szCs w:val="18"/>
              </w:rPr>
              <w:t>Versión: 1.1</w:t>
            </w:r>
            <w:r>
              <w:rPr>
                <w:rFonts w:cs="Arial" w:ascii="Arial" w:hAnsi="Arial"/>
                <w:color w:val="5A5A5A"/>
                <w:sz w:val="18"/>
                <w:szCs w:val="18"/>
              </w:rPr>
              <w:t xml:space="preserve">|  Estado: 12/2019  | </w:t>
            </w:r>
            <w:r>
              <w:rPr>
                <w:rFonts w:cs="Arial" w:ascii="Arial" w:hAnsi="Arial"/>
                <w:b/>
                <w:bCs/>
                <w:color w:val="5A5A5A"/>
                <w:sz w:val="18"/>
                <w:szCs w:val="18"/>
              </w:rPr>
              <w:t xml:space="preserve"> En línea en</w:t>
            </w:r>
            <w:r>
              <w:rPr>
                <w:rFonts w:cs="Arial" w:ascii="Arial" w:hAnsi="Arial"/>
                <w:color w:val="5A5A5A"/>
                <w:sz w:val="18"/>
                <w:szCs w:val="18"/>
              </w:rPr>
              <w:t xml:space="preserve">: </w:t>
            </w:r>
            <w:hyperlink r:id="rId23">
              <w:r>
                <w:rPr>
                  <w:rStyle w:val="Style8"/>
                  <w:rFonts w:cs="Arial" w:ascii="Arial" w:hAnsi="Arial"/>
                  <w:color w:val="333333"/>
                  <w:sz w:val="18"/>
                  <w:szCs w:val="18"/>
                  <w:u w:val="single"/>
                </w:rPr>
                <w:t>education.ecogood.org</w:t>
              </w:r>
            </w:hyperlink>
          </w:p>
          <w:p>
            <w:pPr>
              <w:pStyle w:val="Normal"/>
              <w:rPr>
                <w:rFonts w:ascii="Arial" w:hAnsi="Arial"/>
                <w:color w:val="5A5A5A"/>
                <w:sz w:val="18"/>
                <w:szCs w:val="18"/>
              </w:rPr>
            </w:pPr>
            <w:r>
              <w:rPr>
                <w:rFonts w:cs="Arial" w:ascii="Arial" w:hAnsi="Arial"/>
                <w:b/>
                <w:bCs/>
                <w:color w:val="5A5A5A"/>
                <w:sz w:val="18"/>
                <w:szCs w:val="18"/>
              </w:rPr>
              <w:t>Editor</w:t>
            </w:r>
            <w:r>
              <w:rPr>
                <w:rFonts w:cs="Arial" w:ascii="Arial" w:hAnsi="Arial"/>
                <w:b/>
                <w:color w:val="5A5A5A"/>
                <w:sz w:val="18"/>
                <w:szCs w:val="18"/>
              </w:rPr>
              <w:t xml:space="preserve">: </w:t>
            </w:r>
            <w:r>
              <w:rPr>
                <w:rFonts w:cs="Arial" w:ascii="Arial" w:hAnsi="Arial"/>
                <w:color w:val="5A5A5A"/>
                <w:sz w:val="18"/>
                <w:szCs w:val="18"/>
              </w:rPr>
              <w:t>AK Bildung der Gemeinwohl-Ökonomie</w:t>
            </w:r>
          </w:p>
          <w:p>
            <w:pPr>
              <w:pStyle w:val="Normal"/>
              <w:rPr>
                <w:rFonts w:ascii="Arial" w:hAnsi="Arial"/>
                <w:color w:val="5A5A5A"/>
                <w:sz w:val="18"/>
                <w:szCs w:val="18"/>
              </w:rPr>
            </w:pPr>
            <w:r>
              <w:rPr>
                <w:rFonts w:cs="Arial" w:ascii="Arial" w:hAnsi="Arial"/>
                <w:b/>
                <w:bCs/>
                <w:color w:val="5A5A5A"/>
                <w:sz w:val="18"/>
                <w:szCs w:val="18"/>
              </w:rPr>
              <w:t xml:space="preserve">Patrocinador </w:t>
            </w:r>
            <w:r>
              <w:rPr>
                <w:rFonts w:cs="Arial" w:ascii="Arial" w:hAnsi="Arial"/>
                <w:b/>
                <w:color w:val="5A5A5A"/>
                <w:sz w:val="18"/>
                <w:szCs w:val="18"/>
              </w:rPr>
              <w:t xml:space="preserve">legal: </w:t>
            </w:r>
            <w:r>
              <w:rPr>
                <w:rFonts w:cs="Arial" w:ascii="Arial" w:hAnsi="Arial"/>
                <w:color w:val="5A5A5A"/>
                <w:sz w:val="18"/>
                <w:szCs w:val="18"/>
              </w:rPr>
              <w:t>Internationaler Verein zur Förderung der Gemeinwohl-Ökonomie e.V.  (organización sin ánimo de lucro)</w:t>
            </w:r>
          </w:p>
          <w:p>
            <w:pPr>
              <w:pStyle w:val="Normal"/>
              <w:spacing w:before="0" w:after="113"/>
              <w:rPr>
                <w:sz w:val="20"/>
                <w:szCs w:val="20"/>
              </w:rPr>
            </w:pPr>
            <w:r>
              <w:rPr>
                <w:rFonts w:cs="Arial" w:ascii="Arial" w:hAnsi="Arial"/>
                <w:b/>
                <w:bCs/>
                <w:color w:val="5A5A5A"/>
                <w:sz w:val="18"/>
                <w:szCs w:val="18"/>
              </w:rPr>
              <w:t>Información</w:t>
            </w:r>
            <w:r>
              <w:rPr>
                <w:rFonts w:ascii="Arial" w:hAnsi="Arial"/>
                <w:b/>
                <w:bCs/>
                <w:color w:val="5A5A5A"/>
                <w:sz w:val="18"/>
                <w:szCs w:val="18"/>
              </w:rPr>
              <w:t xml:space="preserve">: </w:t>
            </w:r>
            <w:hyperlink r:id="rId24">
              <w:r>
                <w:rPr>
                  <w:rStyle w:val="Style8"/>
                  <w:rFonts w:ascii="Arial" w:hAnsi="Arial"/>
                  <w:color w:val="5A5A5A"/>
                  <w:sz w:val="18"/>
                  <w:szCs w:val="18"/>
                  <w:u w:val="single"/>
                </w:rPr>
                <w:t>www.ecogood.org</w:t>
              </w:r>
            </w:hyperlink>
            <w:r>
              <w:rPr>
                <w:rFonts w:cs="Arial" w:ascii="Arial" w:hAnsi="Arial"/>
                <w:color w:val="5A5A5A"/>
                <w:sz w:val="18"/>
                <w:szCs w:val="18"/>
              </w:rPr>
              <w:t xml:space="preserve">| </w:t>
            </w:r>
            <w:r>
              <w:rPr>
                <w:rFonts w:cs="Arial" w:ascii="Arial" w:hAnsi="Arial"/>
                <w:b/>
                <w:bCs/>
                <w:color w:val="5A5A5A"/>
                <w:sz w:val="18"/>
                <w:szCs w:val="18"/>
              </w:rPr>
              <w:t xml:space="preserve"> Contacto</w:t>
            </w:r>
            <w:r>
              <w:rPr>
                <w:rFonts w:cs="Arial" w:ascii="Arial" w:hAnsi="Arial"/>
                <w:bCs/>
                <w:color w:val="5A5A5A"/>
                <w:sz w:val="18"/>
                <w:szCs w:val="18"/>
              </w:rPr>
              <w:t xml:space="preserve">: </w:t>
            </w:r>
            <w:hyperlink r:id="rId25">
              <w:r>
                <w:rPr>
                  <w:rStyle w:val="Style8"/>
                  <w:rFonts w:ascii="Arial" w:hAnsi="Arial"/>
                  <w:color w:val="000080"/>
                  <w:sz w:val="18"/>
                  <w:szCs w:val="18"/>
                  <w:u w:val="single"/>
                </w:rPr>
                <w:t>bildung@ecogood.org</w:t>
              </w:r>
            </w:hyperlink>
          </w:p>
          <w:p>
            <w:pPr>
              <w:pStyle w:val="Normal"/>
              <w:rPr>
                <w:rFonts w:ascii="Arial" w:hAnsi="Arial"/>
                <w:color w:val="5A5A5A"/>
                <w:sz w:val="18"/>
                <w:szCs w:val="18"/>
              </w:rPr>
            </w:pPr>
            <w:r>
              <w:rPr>
                <w:rFonts w:ascii="Arial" w:hAnsi="Arial"/>
                <w:b/>
                <w:bCs/>
                <w:color w:val="5A5A5A"/>
                <w:sz w:val="18"/>
                <w:szCs w:val="18"/>
              </w:rPr>
              <w:t>Apoyo</w:t>
            </w:r>
            <w:r>
              <w:rPr>
                <w:rFonts w:ascii="Arial" w:hAnsi="Arial"/>
                <w:color w:val="5A5A5A"/>
                <w:sz w:val="18"/>
                <w:szCs w:val="18"/>
              </w:rPr>
              <w:t xml:space="preserve">: ¡Estaremos encantados </w:t>
            </w:r>
            <w:r>
              <w:rPr>
                <w:rFonts w:cs="Arial" w:ascii="Arial" w:hAnsi="Arial"/>
                <w:color w:val="5A5A5A"/>
                <w:sz w:val="18"/>
                <w:szCs w:val="18"/>
              </w:rPr>
              <w:t>de que apoye nuestro trabajo con una donación!</w:t>
            </w:r>
          </w:p>
          <w:p>
            <w:pPr>
              <w:pStyle w:val="Normal"/>
              <w:rPr>
                <w:rFonts w:ascii="Arial" w:hAnsi="Arial"/>
                <w:color w:val="5A5A5A"/>
                <w:sz w:val="18"/>
                <w:szCs w:val="18"/>
              </w:rPr>
            </w:pPr>
            <w:r>
              <w:rPr>
                <w:rFonts w:cs="Arial" w:ascii="Arial" w:hAnsi="Arial"/>
                <w:color w:val="5A5A5A"/>
                <w:sz w:val="18"/>
                <w:szCs w:val="18"/>
              </w:rPr>
              <w:t>Cuenta de donaciones: Internationaler Verein zur Förderung der Gemeinwohl-Ökonomie e.V.| Palabra clave: Educación</w:t>
            </w:r>
          </w:p>
          <w:p>
            <w:pPr>
              <w:pStyle w:val="Normal"/>
              <w:rPr>
                <w:rFonts w:ascii="Arial" w:hAnsi="Arial"/>
                <w:color w:val="5A5A5A"/>
                <w:sz w:val="18"/>
                <w:szCs w:val="18"/>
              </w:rPr>
            </w:pPr>
            <w:r>
              <w:rPr>
                <w:rFonts w:cs="Arial" w:ascii="Arial" w:hAnsi="Arial"/>
                <w:color w:val="5A5A5A"/>
                <w:sz w:val="18"/>
                <w:szCs w:val="18"/>
              </w:rPr>
              <w:t>IBAN: DE50 4306 0967 2062 4339 00 | BIC: GENODEM1GLS| Banco: GLS Gemeinschaftsbank eG</w:t>
            </w:r>
          </w:p>
        </w:tc>
      </w:tr>
    </w:tbl>
    <w:p>
      <w:pPr>
        <w:pStyle w:val="Normal"/>
        <w:spacing w:before="0" w:after="113"/>
        <w:jc w:val="both"/>
        <w:rPr>
          <w:sz w:val="4"/>
          <w:szCs w:val="4"/>
        </w:rPr>
      </w:pPr>
      <w:r>
        <w:rPr>
          <w:sz w:val="4"/>
          <w:szCs w:val="4"/>
        </w:rPr>
      </w:r>
    </w:p>
    <w:sectPr>
      <w:type w:val="continuous"/>
      <w:pgSz w:w="11906" w:h="16838"/>
      <w:pgMar w:left="1020" w:right="1020" w:gutter="0" w:header="850" w:top="1416" w:footer="680" w:bottom="1133"/>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Liberation Serif">
    <w:altName w:val="Times New Roman"/>
    <w:charset w:val="01"/>
    <w:family w:val="swiss"/>
    <w:pitch w:val="variable"/>
  </w:font>
  <w:font w:name="Arial">
    <w:charset w:val="01"/>
    <w:family w:val="swiss"/>
    <w:pitch w:val="variable"/>
  </w:font>
  <w:font w:name="Liberation Sans">
    <w:altName w:val="Arial"/>
    <w:charset w:val="01"/>
    <w:family w:val="swiss"/>
    <w:pitch w:val="variable"/>
  </w:font>
  <w:font w:name="Wingdings">
    <w:charset w:val="02"/>
    <w:family w:val="auto"/>
    <w:pitch w:val="default"/>
  </w:font>
  <w:font w:name="Noto Sans">
    <w:charset w:val="01"/>
    <w:family w:val="swiss"/>
    <w:pitch w:val="variable"/>
  </w:font>
  <w:font w:name="Symbol">
    <w:charset w:val="02"/>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both"/>
      <w:rPr/>
    </w:pPr>
    <w:r>
      <w:rPr/>
      <w:t xml:space="preserve">Versión 1.1 | 04/2019                                                                                           </w:t>
    </w:r>
    <w:r>
      <w:rPr>
        <w:b/>
        <w:bCs/>
        <w:color w:val="5A5A5A"/>
      </w:rPr>
      <w:t xml:space="preserve"> Página</w:t>
    </w:r>
    <w:r>
      <w:rPr>
        <w:b/>
        <w:bCs/>
        <w:color w:val="5A5A5A"/>
      </w:rPr>
      <w:fldChar w:fldCharType="begin"/>
    </w:r>
    <w:r>
      <w:rPr>
        <w:b/>
        <w:bCs/>
        <w:color w:val="5A5A5A"/>
      </w:rPr>
      <w:instrText xml:space="preserve"> PAGE </w:instrText>
    </w:r>
    <w:r>
      <w:rPr>
        <w:b/>
        <w:bCs/>
        <w:color w:val="5A5A5A"/>
      </w:rPr>
      <w:fldChar w:fldCharType="separate"/>
    </w:r>
    <w:r>
      <w:rPr>
        <w:b/>
        <w:bCs/>
        <w:color w:val="5A5A5A"/>
      </w:rPr>
      <w:t>2</w:t>
    </w:r>
    <w:r>
      <w:rPr>
        <w:b/>
        <w:bCs/>
        <w:color w:val="5A5A5A"/>
      </w:rPr>
      <w:fldChar w:fldCharType="end"/>
    </w:r>
    <w:r>
      <w:rPr>
        <w:b/>
        <w:bCs/>
        <w:color w:val="5A5A5A"/>
      </w:rPr>
      <w:t xml:space="preserve"> de </w:t>
    </w:r>
    <w:r>
      <w:rPr>
        <w:b/>
        <w:bCs/>
        <w:color w:val="5A5A5A"/>
      </w:rPr>
      <w:fldChar w:fldCharType="begin"/>
    </w:r>
    <w:r>
      <w:rPr>
        <w:b/>
        <w:bCs/>
        <w:color w:val="5A5A5A"/>
      </w:rPr>
      <w:instrText xml:space="preserve"> NUMPAGES </w:instrText>
    </w:r>
    <w:r>
      <w:rPr>
        <w:b/>
        <w:bCs/>
        <w:color w:val="5A5A5A"/>
      </w:rPr>
      <w:fldChar w:fldCharType="separate"/>
    </w:r>
    <w:r>
      <w:rPr>
        <w:b/>
        <w:bCs/>
        <w:color w:val="5A5A5A"/>
      </w:rPr>
      <w:t>10</w:t>
    </w:r>
    <w:r>
      <w:rPr>
        <w:b/>
        <w:bCs/>
        <w:color w:val="5A5A5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t xml:space="preserve">Versión 1.1 | A partir de 12/2019                                                                                                </w:t>
    </w:r>
    <w:r>
      <w:rPr>
        <w:b/>
        <w:bCs/>
      </w:rPr>
      <w:t xml:space="preserve">        </w:t>
    </w:r>
    <w:r>
      <w:rPr>
        <w:b/>
        <w:bCs/>
        <w:color w:val="5A5A5A"/>
      </w:rPr>
      <w:t xml:space="preserve"> Página</w:t>
    </w:r>
    <w:r>
      <w:rPr>
        <w:b/>
        <w:bCs/>
        <w:color w:val="5A5A5A"/>
      </w:rPr>
      <w:fldChar w:fldCharType="begin"/>
    </w:r>
    <w:r>
      <w:rPr>
        <w:b/>
        <w:bCs/>
        <w:color w:val="5A5A5A"/>
      </w:rPr>
      <w:instrText xml:space="preserve"> PAGE </w:instrText>
    </w:r>
    <w:r>
      <w:rPr>
        <w:b/>
        <w:bCs/>
        <w:color w:val="5A5A5A"/>
      </w:rPr>
      <w:fldChar w:fldCharType="separate"/>
    </w:r>
    <w:r>
      <w:rPr>
        <w:b/>
        <w:bCs/>
        <w:color w:val="5A5A5A"/>
      </w:rPr>
      <w:t>1</w:t>
    </w:r>
    <w:r>
      <w:rPr>
        <w:b/>
        <w:bCs/>
        <w:color w:val="5A5A5A"/>
      </w:rPr>
      <w:fldChar w:fldCharType="end"/>
    </w:r>
    <w:r>
      <w:rPr>
        <w:b/>
        <w:bCs/>
        <w:color w:val="5A5A5A"/>
      </w:rPr>
      <w:t xml:space="preserve"> de </w:t>
    </w:r>
    <w:r>
      <w:rPr>
        <w:b/>
        <w:bCs/>
        <w:color w:val="5A5A5A"/>
      </w:rPr>
      <w:fldChar w:fldCharType="begin"/>
    </w:r>
    <w:r>
      <w:rPr>
        <w:b/>
        <w:bCs/>
        <w:color w:val="5A5A5A"/>
      </w:rPr>
      <w:instrText xml:space="preserve"> NUMPAGES </w:instrText>
    </w:r>
    <w:r>
      <w:rPr>
        <w:b/>
        <w:bCs/>
        <w:color w:val="5A5A5A"/>
      </w:rPr>
      <w:fldChar w:fldCharType="separate"/>
    </w:r>
    <w:r>
      <w:rPr>
        <w:b/>
        <w:bCs/>
        <w:color w:val="5A5A5A"/>
      </w:rPr>
      <w:t>10</w:t>
    </w:r>
    <w:r>
      <w:rPr>
        <w:b/>
        <w:bCs/>
        <w:color w:val="5A5A5A"/>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both"/>
      <w:rPr/>
    </w:pPr>
    <w:r>
      <w:drawing>
        <wp:anchor behindDoc="1" distT="0" distB="0" distL="114300" distR="114300" simplePos="0" locked="0" layoutInCell="0" allowOverlap="1" relativeHeight="18">
          <wp:simplePos x="0" y="0"/>
          <wp:positionH relativeFrom="column">
            <wp:posOffset>3843020</wp:posOffset>
          </wp:positionH>
          <wp:positionV relativeFrom="paragraph">
            <wp:posOffset>10160</wp:posOffset>
          </wp:positionV>
          <wp:extent cx="819150" cy="399415"/>
          <wp:effectExtent l="0" t="0" r="0" b="0"/>
          <wp:wrapSquare wrapText="bothSides"/>
          <wp:docPr id="13"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1" descr=""/>
                  <pic:cNvPicPr>
                    <a:picLocks noChangeAspect="1" noChangeArrowheads="1"/>
                  </pic:cNvPicPr>
                </pic:nvPicPr>
                <pic:blipFill>
                  <a:blip r:embed="rId1"/>
                  <a:stretch>
                    <a:fillRect/>
                  </a:stretch>
                </pic:blipFill>
                <pic:spPr bwMode="auto">
                  <a:xfrm>
                    <a:off x="0" y="0"/>
                    <a:ext cx="819150" cy="399415"/>
                  </a:xfrm>
                  <a:prstGeom prst="rect">
                    <a:avLst/>
                  </a:prstGeom>
                </pic:spPr>
              </pic:pic>
            </a:graphicData>
          </a:graphic>
        </wp:anchor>
      </w:drawing>
      <w:drawing>
        <wp:anchor behindDoc="1" distT="0" distB="0" distL="114300" distR="114300" simplePos="0" locked="0" layoutInCell="0" allowOverlap="1" relativeHeight="26">
          <wp:simplePos x="0" y="0"/>
          <wp:positionH relativeFrom="column">
            <wp:posOffset>3039110</wp:posOffset>
          </wp:positionH>
          <wp:positionV relativeFrom="paragraph">
            <wp:posOffset>-114300</wp:posOffset>
          </wp:positionV>
          <wp:extent cx="635000" cy="635635"/>
          <wp:effectExtent l="0" t="0" r="0" b="0"/>
          <wp:wrapSquare wrapText="bothSides"/>
          <wp:docPr id="14"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6" descr=""/>
                  <pic:cNvPicPr>
                    <a:picLocks noChangeAspect="1" noChangeArrowheads="1"/>
                  </pic:cNvPicPr>
                </pic:nvPicPr>
                <pic:blipFill>
                  <a:blip r:embed="rId2"/>
                  <a:stretch>
                    <a:fillRect/>
                  </a:stretch>
                </pic:blipFill>
                <pic:spPr bwMode="auto">
                  <a:xfrm>
                    <a:off x="0" y="0"/>
                    <a:ext cx="635000" cy="635635"/>
                  </a:xfrm>
                  <a:prstGeom prst="rect">
                    <a:avLst/>
                  </a:prstGeom>
                </pic:spPr>
              </pic:pic>
            </a:graphicData>
          </a:graphic>
        </wp:anchor>
      </w:drawing>
    </w:r>
    <w:r>
      <w:rPr/>
      <w:t xml:space="preserve">Versión 1.1 | 04/2019 | Traducida: 04/2025                                                                                  </w:t>
    </w:r>
    <w:r>
      <w:rPr>
        <w:b/>
        <w:bCs/>
        <w:color w:val="5A5A5A"/>
      </w:rPr>
      <w:t xml:space="preserve"> Página </w:t>
    </w:r>
    <w:r>
      <w:rPr>
        <w:b/>
        <w:bCs/>
        <w:color w:val="5A5A5A"/>
      </w:rPr>
      <w:fldChar w:fldCharType="begin"/>
    </w:r>
    <w:r>
      <w:rPr>
        <w:b/>
        <w:bCs/>
        <w:color w:val="5A5A5A"/>
      </w:rPr>
      <w:instrText xml:space="preserve"> PAGE </w:instrText>
    </w:r>
    <w:r>
      <w:rPr>
        <w:b/>
        <w:bCs/>
        <w:color w:val="5A5A5A"/>
      </w:rPr>
      <w:fldChar w:fldCharType="separate"/>
    </w:r>
    <w:r>
      <w:rPr>
        <w:b/>
        <w:bCs/>
        <w:color w:val="5A5A5A"/>
      </w:rPr>
      <w:t>10</w:t>
    </w:r>
    <w:r>
      <w:rPr>
        <w:b/>
        <w:bCs/>
        <w:color w:val="5A5A5A"/>
      </w:rPr>
      <w:fldChar w:fldCharType="end"/>
    </w:r>
    <w:r>
      <w:rPr>
        <w:b/>
        <w:bCs/>
        <w:color w:val="5A5A5A"/>
      </w:rPr>
      <w:t xml:space="preserve"> de </w:t>
    </w:r>
    <w:r>
      <w:rPr>
        <w:b/>
        <w:bCs/>
        <w:color w:val="5A5A5A"/>
      </w:rPr>
      <w:fldChar w:fldCharType="begin"/>
    </w:r>
    <w:r>
      <w:rPr>
        <w:b/>
        <w:bCs/>
        <w:color w:val="5A5A5A"/>
      </w:rPr>
      <w:instrText xml:space="preserve"> NUMPAGES </w:instrText>
    </w:r>
    <w:r>
      <w:rPr>
        <w:b/>
        <w:bCs/>
        <w:color w:val="5A5A5A"/>
      </w:rPr>
      <w:fldChar w:fldCharType="separate"/>
    </w:r>
    <w:r>
      <w:rPr>
        <w:b/>
        <w:bCs/>
        <w:color w:val="5A5A5A"/>
      </w:rPr>
      <w:t>10</w:t>
    </w:r>
    <w:r>
      <w:rPr>
        <w:b/>
        <w:bCs/>
        <w:color w:val="5A5A5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drawing>
        <wp:anchor behindDoc="1" distT="0" distB="0" distL="114300" distR="114300" simplePos="0" locked="0" layoutInCell="0" allowOverlap="1" relativeHeight="10">
          <wp:simplePos x="0" y="0"/>
          <wp:positionH relativeFrom="column">
            <wp:posOffset>5916295</wp:posOffset>
          </wp:positionH>
          <wp:positionV relativeFrom="paragraph">
            <wp:posOffset>-331470</wp:posOffset>
          </wp:positionV>
          <wp:extent cx="480060" cy="473710"/>
          <wp:effectExtent l="0" t="0" r="0" b="0"/>
          <wp:wrapTopAndBottom/>
          <wp:docPr id="6"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descr=""/>
                  <pic:cNvPicPr>
                    <a:picLocks noChangeAspect="1" noChangeArrowheads="1"/>
                  </pic:cNvPicPr>
                </pic:nvPicPr>
                <pic:blipFill>
                  <a:blip r:embed="rId1"/>
                  <a:stretch>
                    <a:fillRect/>
                  </a:stretch>
                </pic:blipFill>
                <pic:spPr bwMode="auto">
                  <a:xfrm>
                    <a:off x="0" y="0"/>
                    <a:ext cx="480060" cy="473710"/>
                  </a:xfrm>
                  <a:prstGeom prst="rect">
                    <a:avLst/>
                  </a:prstGeom>
                </pic:spPr>
              </pic:pic>
            </a:graphicData>
          </a:graphic>
        </wp:anchor>
      </w:drawing>
    </w:r>
    <w:r>
      <w:rPr>
        <w:szCs w:val="20"/>
      </w:rPr>
      <w:t xml:space="preserve">Material didáctico sobre la Economía del Bien Común | Juego de simulación de la economía de mercado | Procedimiento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b/>
        <w:bCs/>
        <w:color w:val="009DA5"/>
        <w:sz w:val="22"/>
        <w:szCs w:val="22"/>
      </w:rPr>
    </w:pPr>
    <w:r>
      <w:drawing>
        <wp:anchor behindDoc="1" distT="0" distB="0" distL="114300" distR="114300" simplePos="0" locked="0" layoutInCell="0" allowOverlap="1" relativeHeight="27">
          <wp:simplePos x="0" y="0"/>
          <wp:positionH relativeFrom="column">
            <wp:posOffset>5916295</wp:posOffset>
          </wp:positionH>
          <wp:positionV relativeFrom="paragraph">
            <wp:posOffset>-331470</wp:posOffset>
          </wp:positionV>
          <wp:extent cx="480060" cy="473710"/>
          <wp:effectExtent l="0" t="0" r="0" b="0"/>
          <wp:wrapTopAndBottom/>
          <wp:docPr id="7"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7" descr=""/>
                  <pic:cNvPicPr>
                    <a:picLocks noChangeAspect="1" noChangeArrowheads="1"/>
                  </pic:cNvPicPr>
                </pic:nvPicPr>
                <pic:blipFill>
                  <a:blip r:embed="rId1"/>
                  <a:stretch>
                    <a:fillRect/>
                  </a:stretch>
                </pic:blipFill>
                <pic:spPr bwMode="auto">
                  <a:xfrm>
                    <a:off x="0" y="0"/>
                    <a:ext cx="480060" cy="473710"/>
                  </a:xfrm>
                  <a:prstGeom prst="rect">
                    <a:avLst/>
                  </a:prstGeom>
                </pic:spPr>
              </pic:pic>
            </a:graphicData>
          </a:graphic>
        </wp:anchor>
      </w:drawing>
    </w:r>
    <w:r>
      <w:rPr>
        <w:b/>
        <w:bCs/>
        <w:color w:val="009DA5"/>
        <w:sz w:val="24"/>
      </w:rPr>
      <w:t>Material didáctico sobre la Economía del Bien Común</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drawing>
        <wp:anchor behindDoc="1" distT="0" distB="0" distL="114300" distR="114300" simplePos="0" locked="0" layoutInCell="0" allowOverlap="1" relativeHeight="9">
          <wp:simplePos x="0" y="0"/>
          <wp:positionH relativeFrom="column">
            <wp:posOffset>5916295</wp:posOffset>
          </wp:positionH>
          <wp:positionV relativeFrom="paragraph">
            <wp:posOffset>-331470</wp:posOffset>
          </wp:positionV>
          <wp:extent cx="480060" cy="473710"/>
          <wp:effectExtent l="0" t="0" r="0" b="0"/>
          <wp:wrapTopAndBottom/>
          <wp:docPr id="1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descr=""/>
                  <pic:cNvPicPr>
                    <a:picLocks noChangeAspect="1" noChangeArrowheads="1"/>
                  </pic:cNvPicPr>
                </pic:nvPicPr>
                <pic:blipFill>
                  <a:blip r:embed="rId1"/>
                  <a:stretch>
                    <a:fillRect/>
                  </a:stretch>
                </pic:blipFill>
                <pic:spPr bwMode="auto">
                  <a:xfrm>
                    <a:off x="0" y="0"/>
                    <a:ext cx="480060" cy="473710"/>
                  </a:xfrm>
                  <a:prstGeom prst="rect">
                    <a:avLst/>
                  </a:prstGeom>
                </pic:spPr>
              </pic:pic>
            </a:graphicData>
          </a:graphic>
        </wp:anchor>
      </w:drawing>
    </w:r>
    <w:r>
      <w:rPr>
        <w:szCs w:val="20"/>
      </w:rPr>
      <w:t xml:space="preserve">Material didáctico sobre la Economía del Bien Común | Juego de simulación de la economía de mercado | Procedimiento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1"/>
      <w:lvlJc w:val="left"/>
      <w:pPr>
        <w:tabs>
          <w:tab w:val="num" w:pos="0"/>
        </w:tabs>
        <w:ind w:left="432" w:hanging="432"/>
      </w:pPr>
      <w:rPr/>
    </w:lvl>
    <w:lvl w:ilvl="1">
      <w:start w:val="1"/>
      <w:numFmt w:val="none"/>
      <w:suff w:val="nothing"/>
      <w:lvlText w:val="%2"/>
      <w:lvlJc w:val="left"/>
      <w:pPr>
        <w:tabs>
          <w:tab w:val="num" w:pos="0"/>
        </w:tabs>
        <w:ind w:left="576" w:hanging="576"/>
      </w:pPr>
      <w:rPr/>
    </w:lvl>
    <w:lvl w:ilvl="2">
      <w:start w:val="1"/>
      <w:numFmt w:val="none"/>
      <w:suff w:val="nothing"/>
      <w:lvlText w:val="%3"/>
      <w:lvlJc w:val="left"/>
      <w:pPr>
        <w:tabs>
          <w:tab w:val="num" w:pos="0"/>
        </w:tabs>
        <w:ind w:left="720" w:hanging="720"/>
      </w:pPr>
      <w:rPr/>
    </w:lvl>
    <w:lvl w:ilvl="3">
      <w:start w:val="1"/>
      <w:numFmt w:val="none"/>
      <w:suff w:val="nothing"/>
      <w:lvlText w:val="%4"/>
      <w:lvlJc w:val="left"/>
      <w:pPr>
        <w:tabs>
          <w:tab w:val="num" w:pos="0"/>
        </w:tabs>
        <w:ind w:left="864" w:hanging="864"/>
      </w:pPr>
      <w:rPr/>
    </w:lvl>
    <w:lvl w:ilvl="4">
      <w:start w:val="1"/>
      <w:numFmt w:val="none"/>
      <w:suff w:val="nothing"/>
      <w:lvlText w:val="%5"/>
      <w:lvlJc w:val="left"/>
      <w:pPr>
        <w:tabs>
          <w:tab w:val="num" w:pos="0"/>
        </w:tabs>
        <w:ind w:left="1008" w:hanging="1008"/>
      </w:pPr>
      <w:rPr/>
    </w:lvl>
    <w:lvl w:ilvl="5">
      <w:start w:val="1"/>
      <w:numFmt w:val="none"/>
      <w:suff w:val="nothing"/>
      <w:lvlText w:val="%6"/>
      <w:lvlJc w:val="left"/>
      <w:pPr>
        <w:tabs>
          <w:tab w:val="num" w:pos="0"/>
        </w:tabs>
        <w:ind w:left="1152" w:hanging="1152"/>
      </w:pPr>
      <w:rPr/>
    </w:lvl>
    <w:lvl w:ilvl="6">
      <w:start w:val="1"/>
      <w:numFmt w:val="none"/>
      <w:suff w:val="nothing"/>
      <w:lvlText w:val="%7"/>
      <w:lvlJc w:val="left"/>
      <w:pPr>
        <w:tabs>
          <w:tab w:val="num" w:pos="0"/>
        </w:tabs>
        <w:ind w:left="1296" w:hanging="1296"/>
      </w:pPr>
      <w:rPr/>
    </w:lvl>
    <w:lvl w:ilvl="7">
      <w:start w:val="1"/>
      <w:numFmt w:val="none"/>
      <w:suff w:val="nothing"/>
      <w:lvlText w:val="%8"/>
      <w:lvlJc w:val="left"/>
      <w:pPr>
        <w:tabs>
          <w:tab w:val="num" w:pos="0"/>
        </w:tabs>
        <w:ind w:left="1440" w:hanging="1440"/>
      </w:pPr>
      <w:rPr/>
    </w:lvl>
    <w:lvl w:ilvl="8">
      <w:start w:val="1"/>
      <w:numFmt w:val="none"/>
      <w:suff w:val="nothing"/>
      <w:lvlText w:val="%9"/>
      <w:lvlJc w:val="left"/>
      <w:pPr>
        <w:tabs>
          <w:tab w:val="num" w:pos="0"/>
        </w:tabs>
        <w:ind w:left="1584" w:hanging="1584"/>
      </w:pPr>
      <w:rPr/>
    </w:lvl>
  </w:abstractNum>
  <w:abstractNum w:abstractNumId="3">
    <w:lvl w:ilvl="0">
      <w:start w:val="1"/>
      <w:numFmt w:val="bullet"/>
      <w:lvlText w:val=""/>
      <w:lvlJc w:val="left"/>
      <w:pPr>
        <w:tabs>
          <w:tab w:val="num" w:pos="227"/>
        </w:tabs>
        <w:ind w:left="227" w:hanging="227"/>
      </w:pPr>
      <w:rPr>
        <w:rFonts w:ascii="Wingdings" w:hAnsi="Wingdings" w:cs="Wingdings" w:hint="default"/>
        <w:sz w:val="20"/>
        <w:szCs w:val="20"/>
        <w:color w:val="889E33"/>
      </w:rPr>
    </w:lvl>
    <w:lvl w:ilvl="1">
      <w:start w:val="1"/>
      <w:numFmt w:val="bullet"/>
      <w:lvlText w:val="□"/>
      <w:lvlJc w:val="left"/>
      <w:pPr>
        <w:tabs>
          <w:tab w:val="num" w:pos="454"/>
        </w:tabs>
        <w:ind w:left="454" w:hanging="227"/>
      </w:pPr>
      <w:rPr>
        <w:rFonts w:ascii="Noto Sans" w:hAnsi="Noto Sans" w:cs="Noto Sans" w:hint="default"/>
        <w:sz w:val="20"/>
        <w:szCs w:val="20"/>
        <w:color w:val="889E33"/>
      </w:rPr>
    </w:lvl>
    <w:lvl w:ilvl="2">
      <w:start w:val="1"/>
      <w:numFmt w:val="bullet"/>
      <w:lvlText w:val="■"/>
      <w:lvlJc w:val="left"/>
      <w:pPr>
        <w:tabs>
          <w:tab w:val="num" w:pos="680"/>
        </w:tabs>
        <w:ind w:left="680" w:hanging="227"/>
      </w:pPr>
      <w:rPr>
        <w:rFonts w:ascii="Noto Sans" w:hAnsi="Noto Sans" w:cs="Noto Sans" w:hint="default"/>
        <w:sz w:val="20"/>
        <w:szCs w:val="20"/>
        <w:color w:val="889E33"/>
      </w:rPr>
    </w:lvl>
    <w:lvl w:ilvl="3">
      <w:start w:val="1"/>
      <w:numFmt w:val="bullet"/>
      <w:lvlText w:val="■"/>
      <w:lvlJc w:val="left"/>
      <w:pPr>
        <w:tabs>
          <w:tab w:val="num" w:pos="907"/>
        </w:tabs>
        <w:ind w:left="907" w:hanging="227"/>
      </w:pPr>
      <w:rPr>
        <w:rFonts w:ascii="Noto Sans" w:hAnsi="Noto Sans" w:cs="Noto Sans" w:hint="default"/>
        <w:sz w:val="20"/>
        <w:szCs w:val="20"/>
        <w:color w:val="889E33"/>
      </w:rPr>
    </w:lvl>
    <w:lvl w:ilvl="4">
      <w:start w:val="1"/>
      <w:numFmt w:val="bullet"/>
      <w:lvlText w:val="■"/>
      <w:lvlJc w:val="left"/>
      <w:pPr>
        <w:tabs>
          <w:tab w:val="num" w:pos="1134"/>
        </w:tabs>
        <w:ind w:left="1134" w:hanging="227"/>
      </w:pPr>
      <w:rPr>
        <w:rFonts w:ascii="Noto Sans" w:hAnsi="Noto Sans" w:cs="Noto Sans" w:hint="default"/>
        <w:sz w:val="20"/>
        <w:szCs w:val="20"/>
        <w:color w:val="889E33"/>
      </w:rPr>
    </w:lvl>
    <w:lvl w:ilvl="5">
      <w:start w:val="1"/>
      <w:numFmt w:val="bullet"/>
      <w:lvlText w:val="■"/>
      <w:lvlJc w:val="left"/>
      <w:pPr>
        <w:tabs>
          <w:tab w:val="num" w:pos="1361"/>
        </w:tabs>
        <w:ind w:left="1361" w:hanging="227"/>
      </w:pPr>
      <w:rPr>
        <w:rFonts w:ascii="Noto Sans" w:hAnsi="Noto Sans" w:cs="Noto Sans" w:hint="default"/>
        <w:sz w:val="20"/>
        <w:szCs w:val="20"/>
        <w:color w:val="889E33"/>
      </w:rPr>
    </w:lvl>
    <w:lvl w:ilvl="6">
      <w:start w:val="1"/>
      <w:numFmt w:val="bullet"/>
      <w:lvlText w:val="■"/>
      <w:lvlJc w:val="left"/>
      <w:pPr>
        <w:tabs>
          <w:tab w:val="num" w:pos="1587"/>
        </w:tabs>
        <w:ind w:left="1587" w:hanging="227"/>
      </w:pPr>
      <w:rPr>
        <w:rFonts w:ascii="Noto Sans" w:hAnsi="Noto Sans" w:cs="Noto Sans" w:hint="default"/>
        <w:sz w:val="20"/>
        <w:szCs w:val="20"/>
        <w:color w:val="889E33"/>
      </w:rPr>
    </w:lvl>
    <w:lvl w:ilvl="7">
      <w:start w:val="1"/>
      <w:numFmt w:val="bullet"/>
      <w:lvlText w:val="■"/>
      <w:lvlJc w:val="left"/>
      <w:pPr>
        <w:tabs>
          <w:tab w:val="num" w:pos="1814"/>
        </w:tabs>
        <w:ind w:left="1814" w:hanging="227"/>
      </w:pPr>
      <w:rPr>
        <w:rFonts w:ascii="Noto Sans" w:hAnsi="Noto Sans" w:cs="Noto Sans" w:hint="default"/>
        <w:sz w:val="20"/>
        <w:szCs w:val="20"/>
        <w:color w:val="889E33"/>
      </w:rPr>
    </w:lvl>
    <w:lvl w:ilvl="8">
      <w:start w:val="1"/>
      <w:numFmt w:val="bullet"/>
      <w:lvlText w:val="■"/>
      <w:lvlJc w:val="left"/>
      <w:pPr>
        <w:tabs>
          <w:tab w:val="num" w:pos="2041"/>
        </w:tabs>
        <w:ind w:left="2041" w:hanging="227"/>
      </w:pPr>
      <w:rPr>
        <w:rFonts w:ascii="Noto Sans" w:hAnsi="Noto Sans" w:cs="Noto Sans" w:hint="default"/>
        <w:sz w:val="20"/>
        <w:szCs w:val="20"/>
        <w:color w:val="889E33"/>
      </w:rPr>
    </w:lvl>
  </w:abstractNum>
  <w:abstractNum w:abstractNumId="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lvl w:ilvl="0">
      <w:start w:val="1"/>
      <w:numFmt w:val="bullet"/>
      <w:lvlText w:val="■"/>
      <w:lvlJc w:val="left"/>
      <w:pPr>
        <w:tabs>
          <w:tab w:val="num" w:pos="397"/>
        </w:tabs>
        <w:ind w:left="397" w:hanging="340"/>
      </w:pPr>
      <w:rPr>
        <w:rFonts w:ascii="Noto Sans" w:hAnsi="Noto Sans" w:cs="Noto Sans" w:hint="default"/>
        <w:sz w:val="20"/>
        <w:szCs w:val="20"/>
        <w:color w:val="889E33"/>
      </w:rPr>
    </w:lvl>
    <w:lvl w:ilvl="1">
      <w:start w:val="1"/>
      <w:numFmt w:val="bullet"/>
      <w:lvlText w:val="■"/>
      <w:lvlJc w:val="left"/>
      <w:pPr>
        <w:tabs>
          <w:tab w:val="num" w:pos="1080"/>
        </w:tabs>
        <w:ind w:left="1080" w:hanging="360"/>
      </w:pPr>
      <w:rPr>
        <w:rFonts w:ascii="Noto Sans" w:hAnsi="Noto Sans" w:cs="Noto Sans" w:hint="default"/>
        <w:sz w:val="20"/>
        <w:szCs w:val="20"/>
        <w:color w:val="889E33"/>
      </w:rPr>
    </w:lvl>
    <w:lvl w:ilvl="2">
      <w:start w:val="1"/>
      <w:numFmt w:val="bullet"/>
      <w:lvlText w:val="■"/>
      <w:lvlJc w:val="left"/>
      <w:pPr>
        <w:tabs>
          <w:tab w:val="num" w:pos="1440"/>
        </w:tabs>
        <w:ind w:left="1440" w:hanging="360"/>
      </w:pPr>
      <w:rPr>
        <w:rFonts w:ascii="Noto Sans" w:hAnsi="Noto Sans" w:cs="Noto Sans" w:hint="default"/>
        <w:sz w:val="20"/>
        <w:szCs w:val="20"/>
        <w:color w:val="889E33"/>
      </w:rPr>
    </w:lvl>
    <w:lvl w:ilvl="3">
      <w:start w:val="1"/>
      <w:numFmt w:val="bullet"/>
      <w:lvlText w:val="■"/>
      <w:lvlJc w:val="left"/>
      <w:pPr>
        <w:tabs>
          <w:tab w:val="num" w:pos="1800"/>
        </w:tabs>
        <w:ind w:left="1800" w:hanging="360"/>
      </w:pPr>
      <w:rPr>
        <w:rFonts w:ascii="Noto Sans" w:hAnsi="Noto Sans" w:cs="Noto Sans" w:hint="default"/>
        <w:sz w:val="20"/>
        <w:szCs w:val="20"/>
        <w:color w:val="889E33"/>
      </w:rPr>
    </w:lvl>
    <w:lvl w:ilvl="4">
      <w:start w:val="1"/>
      <w:numFmt w:val="bullet"/>
      <w:lvlText w:val="■"/>
      <w:lvlJc w:val="left"/>
      <w:pPr>
        <w:tabs>
          <w:tab w:val="num" w:pos="2160"/>
        </w:tabs>
        <w:ind w:left="2160" w:hanging="360"/>
      </w:pPr>
      <w:rPr>
        <w:rFonts w:ascii="Noto Sans" w:hAnsi="Noto Sans" w:cs="Noto Sans" w:hint="default"/>
        <w:sz w:val="20"/>
        <w:szCs w:val="20"/>
        <w:color w:val="889E33"/>
      </w:rPr>
    </w:lvl>
    <w:lvl w:ilvl="5">
      <w:start w:val="1"/>
      <w:numFmt w:val="bullet"/>
      <w:lvlText w:val="■"/>
      <w:lvlJc w:val="left"/>
      <w:pPr>
        <w:tabs>
          <w:tab w:val="num" w:pos="2520"/>
        </w:tabs>
        <w:ind w:left="2520" w:hanging="360"/>
      </w:pPr>
      <w:rPr>
        <w:rFonts w:ascii="Noto Sans" w:hAnsi="Noto Sans" w:cs="Noto Sans" w:hint="default"/>
        <w:sz w:val="20"/>
        <w:szCs w:val="20"/>
        <w:color w:val="889E33"/>
      </w:rPr>
    </w:lvl>
    <w:lvl w:ilvl="6">
      <w:start w:val="1"/>
      <w:numFmt w:val="bullet"/>
      <w:lvlText w:val="■"/>
      <w:lvlJc w:val="left"/>
      <w:pPr>
        <w:tabs>
          <w:tab w:val="num" w:pos="2880"/>
        </w:tabs>
        <w:ind w:left="2880" w:hanging="360"/>
      </w:pPr>
      <w:rPr>
        <w:rFonts w:ascii="Noto Sans" w:hAnsi="Noto Sans" w:cs="Noto Sans" w:hint="default"/>
        <w:sz w:val="20"/>
        <w:szCs w:val="20"/>
        <w:color w:val="889E33"/>
      </w:rPr>
    </w:lvl>
    <w:lvl w:ilvl="7">
      <w:start w:val="1"/>
      <w:numFmt w:val="bullet"/>
      <w:lvlText w:val="■"/>
      <w:lvlJc w:val="left"/>
      <w:pPr>
        <w:tabs>
          <w:tab w:val="num" w:pos="3240"/>
        </w:tabs>
        <w:ind w:left="3240" w:hanging="360"/>
      </w:pPr>
      <w:rPr>
        <w:rFonts w:ascii="Noto Sans" w:hAnsi="Noto Sans" w:cs="Noto Sans" w:hint="default"/>
        <w:sz w:val="20"/>
        <w:szCs w:val="20"/>
        <w:color w:val="889E33"/>
      </w:rPr>
    </w:lvl>
    <w:lvl w:ilvl="8">
      <w:start w:val="1"/>
      <w:numFmt w:val="bullet"/>
      <w:lvlText w:val="■"/>
      <w:lvlJc w:val="left"/>
      <w:pPr>
        <w:tabs>
          <w:tab w:val="num" w:pos="3600"/>
        </w:tabs>
        <w:ind w:left="3600" w:hanging="360"/>
      </w:pPr>
      <w:rPr>
        <w:rFonts w:ascii="Noto Sans" w:hAnsi="Noto Sans" w:cs="Noto Sans" w:hint="default"/>
        <w:sz w:val="20"/>
        <w:szCs w:val="20"/>
        <w:color w:val="889E33"/>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283"/>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kern w:val="2"/>
        <w:sz w:val="24"/>
        <w:szCs w:val="24"/>
        <w:lang w:val="zxx" w:eastAsia="zxx" w:bidi="zxx"/>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WenQuanYi Micro Hei" w:cs="Lohit Devanagari"/>
      <w:color w:val="auto"/>
      <w:kern w:val="2"/>
      <w:sz w:val="24"/>
      <w:szCs w:val="24"/>
      <w:lang w:val="de-DE" w:eastAsia="zh-CN" w:bidi="hi-IN"/>
    </w:rPr>
  </w:style>
  <w:style w:type="paragraph" w:styleId="Heading1">
    <w:name w:val="Heading 1"/>
    <w:basedOn w:val="Title"/>
    <w:next w:val="BodyText"/>
    <w:uiPriority w:val="9"/>
    <w:qFormat/>
    <w:pPr>
      <w:numPr>
        <w:ilvl w:val="0"/>
        <w:numId w:val="2"/>
      </w:numPr>
      <w:spacing w:before="238" w:after="794"/>
      <w:ind w:hanging="0" w:left="0"/>
      <w:jc w:val="center"/>
      <w:outlineLvl w:val="0"/>
    </w:pPr>
    <w:rPr>
      <w:rFonts w:ascii="Arial" w:hAnsi="Arial"/>
      <w:b/>
      <w:bCs/>
      <w:color w:val="889E33"/>
      <w:sz w:val="34"/>
      <w:szCs w:val="36"/>
    </w:rPr>
  </w:style>
  <w:style w:type="character" w:styleId="DefaultParagraphFont" w:default="1">
    <w:name w:val="Default Paragraph Font"/>
    <w:uiPriority w:val="1"/>
    <w:semiHidden/>
    <w:unhideWhenUsed/>
    <w:qFormat/>
    <w:rPr/>
  </w:style>
  <w:style w:type="character" w:styleId="Vietas" w:customStyle="1">
    <w:name w:val="Viñetas"/>
    <w:qFormat/>
    <w:rPr>
      <w:rFonts w:ascii="Arial" w:hAnsi="Arial" w:eastAsia="OpenSymbol" w:cs="OpenSymbol"/>
      <w:color w:val="889E33"/>
      <w:sz w:val="20"/>
      <w:szCs w:val="20"/>
    </w:rPr>
  </w:style>
  <w:style w:type="character" w:styleId="Smbolosdenumeracin" w:customStyle="1">
    <w:name w:val="Símbolos de numeración"/>
    <w:qFormat/>
    <w:rPr/>
  </w:style>
  <w:style w:type="character" w:styleId="Character20style" w:customStyle="1">
    <w:name w:val="Character_20_style"/>
    <w:qFormat/>
    <w:rPr/>
  </w:style>
  <w:style w:type="character" w:styleId="Destacado" w:customStyle="1">
    <w:name w:val="Destacado"/>
    <w:basedOn w:val="DefaultParagraphFont"/>
    <w:qFormat/>
    <w:rPr>
      <w:rFonts w:ascii="Arial" w:hAnsi="Arial"/>
      <w:b/>
      <w:i w:val="false"/>
      <w:iCs/>
      <w:color w:val="889E33"/>
      <w:sz w:val="32"/>
    </w:rPr>
  </w:style>
  <w:style w:type="character" w:styleId="EnlacedeInternet" w:customStyle="1">
    <w:name w:val="Enlace de Internet"/>
    <w:qFormat/>
    <w:rPr>
      <w:color w:val="000080"/>
      <w:u w:val="single"/>
    </w:rPr>
  </w:style>
  <w:style w:type="character" w:styleId="EnlacedeInternetvisitado" w:customStyle="1">
    <w:name w:val="Enlace de Internet visitado"/>
    <w:qFormat/>
    <w:rPr>
      <w:color w:val="800000"/>
      <w:u w:val="single"/>
    </w:rPr>
  </w:style>
  <w:style w:type="character" w:styleId="Hyperlink">
    <w:name w:val="Hyperlink"/>
    <w:rPr>
      <w:color w:val="000080"/>
      <w:u w:val="single"/>
    </w:rPr>
  </w:style>
  <w:style w:type="paragraph" w:styleId="Heading" w:customStyle="1">
    <w:name w:val="Heading"/>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88"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rPr>
      <w:rFonts w:cs="Noto Sans"/>
    </w:rPr>
  </w:style>
  <w:style w:type="paragraph" w:styleId="Title">
    <w:name w:val="Title"/>
    <w:basedOn w:val="Normal"/>
    <w:next w:val="BodyText"/>
    <w:uiPriority w:val="10"/>
    <w:qFormat/>
    <w:pPr>
      <w:keepNext w:val="true"/>
      <w:spacing w:before="240" w:after="120"/>
    </w:pPr>
    <w:rPr>
      <w:rFonts w:ascii="Liberation Sans" w:hAnsi="Liberation Sans"/>
      <w:sz w:val="28"/>
      <w:szCs w:val="28"/>
    </w:rPr>
  </w:style>
  <w:style w:type="paragraph" w:styleId="ndice" w:customStyle="1">
    <w:name w:val="Índice"/>
    <w:basedOn w:val="Normal"/>
    <w:qFormat/>
    <w:pPr>
      <w:suppressLineNumbers/>
    </w:pPr>
    <w:rPr/>
  </w:style>
  <w:style w:type="paragraph" w:styleId="Cabeceraypie" w:customStyle="1">
    <w:name w:val="Cabecera y pie"/>
    <w:basedOn w:val="Normal"/>
    <w:qFormat/>
    <w:pPr>
      <w:suppressLineNumbers/>
      <w:tabs>
        <w:tab w:val="clear" w:pos="283"/>
        <w:tab w:val="center" w:pos="4819" w:leader="none"/>
        <w:tab w:val="right" w:pos="9638" w:leader="none"/>
      </w:tabs>
    </w:pPr>
    <w:rPr/>
  </w:style>
  <w:style w:type="paragraph" w:styleId="HeaderandFooter" w:customStyle="1">
    <w:name w:val="Header and Footer"/>
    <w:basedOn w:val="Normal"/>
    <w:qFormat/>
    <w:pPr/>
    <w:rPr/>
  </w:style>
  <w:style w:type="paragraph" w:styleId="Footer">
    <w:name w:val="Footer"/>
    <w:basedOn w:val="Normal"/>
    <w:pPr>
      <w:suppressLineNumbers/>
      <w:tabs>
        <w:tab w:val="clear" w:pos="283"/>
        <w:tab w:val="center" w:pos="4819" w:leader="none"/>
        <w:tab w:val="right" w:pos="9638" w:leader="none"/>
      </w:tabs>
    </w:pPr>
    <w:rPr>
      <w:rFonts w:ascii="Arial" w:hAnsi="Arial"/>
      <w:color w:val="CCCCCC"/>
      <w:sz w:val="20"/>
    </w:rPr>
  </w:style>
  <w:style w:type="paragraph" w:styleId="Header">
    <w:name w:val="Header"/>
    <w:basedOn w:val="Normal"/>
    <w:pPr>
      <w:suppressLineNumbers/>
      <w:tabs>
        <w:tab w:val="clear" w:pos="283"/>
        <w:tab w:val="center" w:pos="4933" w:leader="none"/>
        <w:tab w:val="right" w:pos="9866" w:leader="none"/>
      </w:tabs>
    </w:pPr>
    <w:rPr/>
  </w:style>
  <w:style w:type="paragraph" w:styleId="Cabeceraizquierda" w:customStyle="1">
    <w:name w:val="Cabecera izquierda"/>
    <w:basedOn w:val="Normal"/>
    <w:qFormat/>
    <w:pPr>
      <w:suppressLineNumbers/>
      <w:tabs>
        <w:tab w:val="clear" w:pos="283"/>
        <w:tab w:val="center" w:pos="4933" w:leader="none"/>
        <w:tab w:val="right" w:pos="9866" w:leader="none"/>
      </w:tabs>
    </w:pPr>
    <w:rPr/>
  </w:style>
  <w:style w:type="paragraph" w:styleId="Contenidodelatabla" w:customStyle="1">
    <w:name w:val="Contenido de la tabla"/>
    <w:basedOn w:val="Normal"/>
    <w:qFormat/>
    <w:pPr/>
    <w:rPr/>
  </w:style>
  <w:style w:type="paragraph" w:styleId="GW-Bildungsmethode-BERSCHRIFTEN" w:customStyle="1">
    <w:name w:val="GWÖ-Bildungsmethode-ÜBERSCHRIFTEN"/>
    <w:basedOn w:val="GW-Bildungsmethode-Text"/>
    <w:qFormat/>
    <w:pPr>
      <w:shd w:val="clear" w:color="auto" w:fill="889E33"/>
      <w:spacing w:before="113" w:after="170"/>
    </w:pPr>
    <w:rPr>
      <w:b/>
      <w:caps/>
      <w:color w:val="FFFFFF"/>
      <w:spacing w:val="30"/>
      <w:sz w:val="24"/>
    </w:rPr>
  </w:style>
  <w:style w:type="paragraph" w:styleId="Salutation">
    <w:name w:val="Salutation"/>
    <w:basedOn w:val="Normal"/>
    <w:pPr>
      <w:suppressLineNumbers/>
    </w:pPr>
    <w:rPr/>
  </w:style>
  <w:style w:type="paragraph" w:styleId="GW-Bildungsmethode-Text" w:customStyle="1">
    <w:name w:val="GWÖ-Bildungsmethode-Text"/>
    <w:qFormat/>
    <w:pPr>
      <w:widowControl/>
      <w:suppressAutoHyphens w:val="false"/>
      <w:bidi w:val="0"/>
      <w:spacing w:lineRule="auto" w:line="288" w:before="0" w:after="142"/>
      <w:jc w:val="both"/>
    </w:pPr>
    <w:rPr>
      <w:rFonts w:ascii="Arial" w:hAnsi="Arial" w:eastAsia="WenQuanYi Micro Hei" w:cs="Lohit Devanagari"/>
      <w:color w:val="5A5A5A"/>
      <w:kern w:val="2"/>
      <w:sz w:val="20"/>
      <w:szCs w:val="24"/>
      <w:lang w:val="de-DE" w:eastAsia="zh-CN" w:bidi="hi-IN"/>
    </w:rPr>
  </w:style>
  <w:style w:type="paragraph" w:styleId="GW-Bildungsmethode-Punktaufzhlung" w:customStyle="1">
    <w:name w:val="GWÖ-Bildungsmethode-Punktaufzählung"/>
    <w:basedOn w:val="GW-Bildungsmethode-Text"/>
    <w:qFormat/>
    <w:pPr>
      <w:numPr>
        <w:ilvl w:val="0"/>
        <w:numId w:val="3"/>
      </w:numPr>
      <w:spacing w:before="0" w:after="57"/>
      <w:jc w:val="left"/>
      <w:outlineLvl w:val="1"/>
    </w:pPr>
    <w:rPr/>
  </w:style>
  <w:style w:type="paragraph" w:styleId="Piedepginaderecho" w:customStyle="1">
    <w:name w:val="Pie de página derecho"/>
    <w:basedOn w:val="Normal"/>
    <w:qFormat/>
    <w:pPr>
      <w:suppressLineNumbers/>
      <w:tabs>
        <w:tab w:val="clear" w:pos="283"/>
        <w:tab w:val="center" w:pos="4933" w:leader="none"/>
        <w:tab w:val="right" w:pos="9866" w:leader="none"/>
      </w:tabs>
    </w:pPr>
    <w:rPr>
      <w:rFonts w:ascii="Arial" w:hAnsi="Arial"/>
      <w:i/>
      <w:color w:val="5A5A5A"/>
      <w:sz w:val="20"/>
    </w:rPr>
  </w:style>
  <w:style w:type="paragraph" w:styleId="Ttulodelatabla" w:customStyle="1">
    <w:name w:val="Título de la tabla"/>
    <w:basedOn w:val="Contenidodelatabla"/>
    <w:qFormat/>
    <w:pPr>
      <w:suppressLineNumbers/>
      <w:jc w:val="center"/>
    </w:pPr>
    <w:rPr>
      <w:rFonts w:ascii="Arial" w:hAnsi="Arial"/>
      <w:b/>
      <w:bCs/>
      <w:color w:val="FFFFFF"/>
      <w:sz w:val="22"/>
    </w:rPr>
  </w:style>
  <w:style w:type="paragraph" w:styleId="GW-Bildungsmethode-Tabellentext" w:customStyle="1">
    <w:name w:val="GWÖ-Bildungsmethode-Tabellentext"/>
    <w:basedOn w:val="GW-Bildungsmethode-Text"/>
    <w:qFormat/>
    <w:pPr>
      <w:spacing w:lineRule="auto" w:line="240" w:before="0" w:after="57"/>
      <w:jc w:val="center"/>
    </w:pPr>
    <w:rPr/>
  </w:style>
  <w:style w:type="paragraph" w:styleId="GW-Bildungsmethode-GRUNDANGABEN" w:customStyle="1">
    <w:name w:val="GWÖ-Bildungsmethode-GRUNDANGABEN"/>
    <w:basedOn w:val="GW-Bildungsmethode-Text"/>
    <w:qFormat/>
    <w:pPr>
      <w:tabs>
        <w:tab w:val="clear" w:pos="283"/>
        <w:tab w:val="left" w:pos="3000" w:leader="none"/>
      </w:tabs>
      <w:spacing w:lineRule="atLeast" w:line="0" w:before="57" w:after="57"/>
    </w:pPr>
    <w:rPr>
      <w:rFonts w:cs="Arial"/>
      <w:b/>
      <w:bCs/>
      <w:color w:val="595959"/>
      <w:sz w:val="22"/>
      <w:szCs w:val="22"/>
    </w:rPr>
  </w:style>
  <w:style w:type="paragraph" w:styleId="GW-Bildungsmethode-Variationen" w:customStyle="1">
    <w:name w:val="GWÖ-Bildungsmethode-Variationen"/>
    <w:basedOn w:val="GW-Bildungsmethode-Text"/>
    <w:qFormat/>
    <w:pPr/>
    <w:rPr>
      <w:b/>
      <w:bCs/>
      <w:color w:val="889E33"/>
      <w:sz w:val="22"/>
      <w:szCs w:val="22"/>
    </w:rPr>
  </w:style>
  <w:style w:type="paragraph" w:styleId="ListParagraph">
    <w:name w:val="List Paragraph"/>
    <w:basedOn w:val="Normal"/>
    <w:qFormat/>
    <w:pPr>
      <w:spacing w:before="0" w:after="0"/>
      <w:contextualSpacing/>
    </w:pPr>
    <w:rPr/>
  </w:style>
  <w:style w:type="paragraph" w:styleId="GW-Bildungsmethode-Tabellelberschrift" w:customStyle="1">
    <w:name w:val="GWÖ-Bildungsmethode-Tabellelüberschrift"/>
    <w:basedOn w:val="GW-Bildungsmethode-Tabellentext"/>
    <w:qFormat/>
    <w:pPr>
      <w:spacing w:before="0" w:after="0"/>
      <w:jc w:val="left"/>
    </w:pPr>
    <w:rPr>
      <w:b/>
      <w:color w:val="FFFFFF"/>
    </w:rPr>
  </w:style>
  <w:style w:type="paragraph" w:styleId="GW-Bildungsmethode-ANSCHLUSS-TITEL" w:customStyle="1">
    <w:name w:val="GWÖ-Bildungsmethode-ANSCHLUSS-TITEL"/>
    <w:basedOn w:val="GW-Bildungsmethode-Tabellelberschrift"/>
    <w:qFormat/>
    <w:pPr>
      <w:jc w:val="center"/>
    </w:pPr>
    <w:rPr/>
  </w:style>
  <w:style w:type="paragraph" w:styleId="Contenidodelista" w:customStyle="1">
    <w:name w:val="Contenido de lista"/>
    <w:basedOn w:val="Normal"/>
    <w:qFormat/>
    <w:pPr>
      <w:ind w:left="567"/>
    </w:pPr>
    <w:rPr/>
  </w:style>
  <w:style w:type="paragraph" w:styleId="GW-Bildungsmethode-QUERSPALTE" w:customStyle="1">
    <w:name w:val="GWÖ-Bildungsmethode-QUERSPALTE"/>
    <w:basedOn w:val="GW-Bildungsmethode-Tabellentext"/>
    <w:qFormat/>
    <w:pPr/>
    <w:rPr>
      <w:b/>
      <w:caps/>
      <w:color w:val="FFFFFF"/>
      <w:spacing w:val="20"/>
      <w:eastAsianLayout w:vert="true"/>
    </w:rPr>
  </w:style>
  <w:style w:type="paragraph" w:styleId="GW-BildungsKONZEPTAbschnitt" w:customStyle="1">
    <w:name w:val="GWÖ-BildungsKONZEPT Abschnitt"/>
    <w:basedOn w:val="GW-Bildungsmethode-Text"/>
    <w:qFormat/>
    <w:pPr>
      <w:spacing w:before="0" w:after="57"/>
    </w:pPr>
    <w:rPr>
      <w:color w:val="889E33"/>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numbering" w:styleId="Vieta" w:customStyle="1">
    <w:name w:val="Viñeta •"/>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image" Target="media/image2.png"/><Relationship Id="rId15" Type="http://schemas.openxmlformats.org/officeDocument/2006/relationships/image" Target="media/image8.png"/><Relationship Id="rId16" Type="http://schemas.openxmlformats.org/officeDocument/2006/relationships/header" Target="header4.xml"/><Relationship Id="rId17" Type="http://schemas.openxmlformats.org/officeDocument/2006/relationships/footer" Target="footer4.xml"/><Relationship Id="rId18" Type="http://schemas.openxmlformats.org/officeDocument/2006/relationships/hyperlink" Target="http://education.econgood.org/" TargetMode="External"/><Relationship Id="rId19" Type="http://schemas.openxmlformats.org/officeDocument/2006/relationships/hyperlink" Target="mailto:education@econgood.org" TargetMode="External"/><Relationship Id="rId20" Type="http://schemas.openxmlformats.org/officeDocument/2006/relationships/hyperlink" Target="" TargetMode="External"/><Relationship Id="rId21" Type="http://schemas.openxmlformats.org/officeDocument/2006/relationships/image" Target="media/image11.png"/><Relationship Id="rId22" Type="http://schemas.openxmlformats.org/officeDocument/2006/relationships/hyperlink" Target="https://creativecommons.org/licenses/by-nc-sa/4.0/" TargetMode="External"/><Relationship Id="rId23" Type="http://schemas.openxmlformats.org/officeDocument/2006/relationships/hyperlink" Target="https://bildung.ecogood.org/" TargetMode="External"/><Relationship Id="rId24" Type="http://schemas.openxmlformats.org/officeDocument/2006/relationships/hyperlink" Target="http://www.ecogood.org/" TargetMode="External"/><Relationship Id="rId25" Type="http://schemas.openxmlformats.org/officeDocument/2006/relationships/hyperlink" Target="mailto:bildung@ecogood.org" TargetMode="Externa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_rels/footer4.xml.rels><?xml version="1.0" encoding="UTF-8"?>
<Relationships xmlns="http://schemas.openxmlformats.org/package/2006/relationships"><Relationship Id="rId1" Type="http://schemas.openxmlformats.org/officeDocument/2006/relationships/image" Target="media/image9.png"/><Relationship Id="rId2" Type="http://schemas.openxmlformats.org/officeDocument/2006/relationships/image" Target="media/image10.jpeg"/>
</Relationships>
</file>

<file path=word/_rels/header2.xml.rels><?xml version="1.0" encoding="UTF-8"?>
<Relationships xmlns="http://schemas.openxmlformats.org/package/2006/relationships"><Relationship Id="rId1" Type="http://schemas.openxmlformats.org/officeDocument/2006/relationships/image" Target="media/image5.jpeg"/>
</Relationships>
</file>

<file path=word/_rels/header3.xml.rels><?xml version="1.0" encoding="UTF-8"?>
<Relationships xmlns="http://schemas.openxmlformats.org/package/2006/relationships"><Relationship Id="rId1" Type="http://schemas.openxmlformats.org/officeDocument/2006/relationships/image" Target="media/image5.jpeg"/>
</Relationships>
</file>

<file path=word/_rels/header4.xml.rels><?xml version="1.0" encoding="UTF-8"?>
<Relationships xmlns="http://schemas.openxmlformats.org/package/2006/relationships"><Relationship Id="rId1" Type="http://schemas.openxmlformats.org/officeDocument/2006/relationships/image" Target="media/image5.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699</TotalTime>
  <Application>Collabora_Office/24.04.13.3$Linux_X86_64 LibreOffice_project/cdcd03782bd25d2386546eda84b673742c8c8916</Application>
  <AppVersion>15.0000</AppVersion>
  <Pages>10</Pages>
  <Words>3700</Words>
  <Characters>19969</Characters>
  <CharactersWithSpaces>23615</CharactersWithSpaces>
  <Paragraphs>358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2018-03-17T19:06:00Z</dcterms:created>
  <dc:creator/>
  <dc:description/>
  <cp:keywords> docId 22052D30EBEF92D116CB52B4FA37AB0C</cp:keywords>
  <dc:language>es-ES</dc:language>
  <cp:lastModifiedBy/>
  <dcterms:modified xsi:type="dcterms:W3CDTF">2025-05-09T12:40:50Z</dcterms:modified>
  <cp:revision>98</cp:revision>
  <dc:subject/>
  <dc:title/>
</cp:coreProperties>
</file>

<file path=docProps/custom.xml><?xml version="1.0" encoding="utf-8"?>
<Properties xmlns="http://schemas.openxmlformats.org/officeDocument/2006/custom-properties" xmlns:vt="http://schemas.openxmlformats.org/officeDocument/2006/docPropsVTypes"/>
</file>